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1583F76E"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w:t>
      </w:r>
      <w:r w:rsidR="00154FA6">
        <w:rPr>
          <w:rFonts w:asciiTheme="minorHAnsi" w:hAnsiTheme="minorHAnsi" w:cstheme="minorHAnsi"/>
          <w:bCs/>
          <w:noProof w:val="0"/>
          <w:sz w:val="24"/>
          <w:szCs w:val="24"/>
          <w:lang w:eastAsia="zh-CN"/>
        </w:rPr>
        <w:t>10</w:t>
      </w:r>
      <w:r w:rsidR="003C7F4B">
        <w:rPr>
          <w:rFonts w:asciiTheme="minorHAnsi" w:hAnsiTheme="minorHAnsi" w:cstheme="minorHAnsi"/>
          <w:bCs/>
          <w:noProof w:val="0"/>
          <w:sz w:val="24"/>
          <w:szCs w:val="24"/>
          <w:lang w:eastAsia="zh-CN"/>
        </w:rPr>
        <w:t>-</w:t>
      </w:r>
      <w:r w:rsidR="003C7F4B" w:rsidRPr="003C7F4B">
        <w:rPr>
          <w:rFonts w:asciiTheme="minorHAnsi" w:hAnsiTheme="minorHAnsi" w:cstheme="minorHAnsi"/>
          <w:bCs/>
          <w:noProof w:val="0"/>
          <w:sz w:val="24"/>
          <w:szCs w:val="24"/>
          <w:lang w:eastAsia="zh-CN"/>
        </w:rPr>
        <w:t>bis</w:t>
      </w:r>
      <w:r>
        <w:rPr>
          <w:rFonts w:asciiTheme="minorHAnsi" w:hAnsiTheme="minorHAnsi" w:cstheme="minorHAnsi"/>
          <w:bCs/>
          <w:noProof w:val="0"/>
          <w:sz w:val="24"/>
          <w:szCs w:val="24"/>
          <w:lang w:eastAsia="zh-CN"/>
        </w:rPr>
        <w:tab/>
      </w:r>
      <w:r w:rsidR="008F29E8" w:rsidRPr="008F29E8">
        <w:rPr>
          <w:rFonts w:asciiTheme="minorHAnsi" w:hAnsiTheme="minorHAnsi" w:cstheme="minorHAnsi"/>
          <w:bCs/>
          <w:noProof w:val="0"/>
          <w:sz w:val="24"/>
          <w:szCs w:val="24"/>
          <w:lang w:eastAsia="zh-CN"/>
        </w:rPr>
        <w:t>R4-24</w:t>
      </w:r>
      <w:r w:rsidR="002F5503">
        <w:rPr>
          <w:rFonts w:asciiTheme="minorHAnsi" w:hAnsiTheme="minorHAnsi" w:cstheme="minorHAnsi"/>
          <w:bCs/>
          <w:noProof w:val="0"/>
          <w:sz w:val="24"/>
          <w:szCs w:val="24"/>
          <w:lang w:eastAsia="zh-CN"/>
        </w:rPr>
        <w:t>04</w:t>
      </w:r>
      <w:r w:rsidR="0088667B">
        <w:rPr>
          <w:rFonts w:asciiTheme="minorHAnsi" w:hAnsiTheme="minorHAnsi" w:cstheme="minorHAnsi"/>
          <w:bCs/>
          <w:noProof w:val="0"/>
          <w:sz w:val="24"/>
          <w:szCs w:val="24"/>
          <w:lang w:eastAsia="zh-CN"/>
        </w:rPr>
        <w:t>4</w:t>
      </w:r>
      <w:r w:rsidR="002F5503">
        <w:rPr>
          <w:rFonts w:asciiTheme="minorHAnsi" w:hAnsiTheme="minorHAnsi" w:cstheme="minorHAnsi"/>
          <w:bCs/>
          <w:noProof w:val="0"/>
          <w:sz w:val="24"/>
          <w:szCs w:val="24"/>
          <w:lang w:eastAsia="zh-CN"/>
        </w:rPr>
        <w:t>88</w:t>
      </w:r>
    </w:p>
    <w:p w14:paraId="3A653C59" w14:textId="05877B54" w:rsidR="00F41657" w:rsidRDefault="003C7F4B" w:rsidP="00F41657">
      <w:pPr>
        <w:pStyle w:val="Header"/>
        <w:tabs>
          <w:tab w:val="right" w:pos="9639"/>
          <w:tab w:val="right" w:pos="13323"/>
        </w:tabs>
        <w:jc w:val="both"/>
        <w:rPr>
          <w:rFonts w:asciiTheme="minorHAnsi" w:hAnsiTheme="minorHAnsi" w:cstheme="minorHAnsi"/>
          <w:bCs/>
          <w:noProof w:val="0"/>
          <w:sz w:val="24"/>
          <w:szCs w:val="24"/>
          <w:lang w:eastAsia="zh-CN"/>
        </w:rPr>
      </w:pPr>
      <w:r w:rsidRPr="003C7F4B">
        <w:rPr>
          <w:rFonts w:asciiTheme="minorHAnsi" w:hAnsiTheme="minorHAnsi" w:cstheme="minorHAnsi"/>
          <w:bCs/>
          <w:noProof w:val="0"/>
          <w:sz w:val="24"/>
          <w:szCs w:val="24"/>
          <w:lang w:eastAsia="zh-CN"/>
        </w:rPr>
        <w:t>Changsha, Hunan Province, CN</w:t>
      </w:r>
      <w:r w:rsidR="00160C88">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Apr</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15</w:t>
      </w:r>
      <w:r w:rsidR="00F41657">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Apr</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19</w:t>
      </w:r>
      <w:r w:rsidR="00F41657">
        <w:rPr>
          <w:rFonts w:asciiTheme="minorHAnsi" w:hAnsiTheme="minorHAnsi" w:cstheme="minorHAnsi"/>
          <w:bCs/>
          <w:noProof w:val="0"/>
          <w:sz w:val="24"/>
          <w:szCs w:val="24"/>
          <w:lang w:eastAsia="zh-CN"/>
        </w:rPr>
        <w:t>, 202</w:t>
      </w:r>
      <w:r w:rsidR="00154FA6">
        <w:rPr>
          <w:rFonts w:asciiTheme="minorHAnsi" w:hAnsiTheme="minorHAnsi" w:cstheme="minorHAnsi"/>
          <w:bCs/>
          <w:noProof w:val="0"/>
          <w:sz w:val="24"/>
          <w:szCs w:val="24"/>
          <w:lang w:eastAsia="zh-CN"/>
        </w:rPr>
        <w:t>4</w:t>
      </w:r>
    </w:p>
    <w:bookmarkEnd w:id="0"/>
    <w:p w14:paraId="169FBA1C" w14:textId="6E3DB762"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40474">
        <w:rPr>
          <w:rFonts w:asciiTheme="minorHAnsi" w:eastAsiaTheme="minorEastAsia" w:hAnsiTheme="minorHAnsi" w:cstheme="minorHAnsi"/>
          <w:bCs/>
          <w:noProof w:val="0"/>
          <w:sz w:val="24"/>
          <w:szCs w:val="24"/>
          <w:lang w:eastAsia="zh-CN"/>
        </w:rPr>
        <w:t>6</w:t>
      </w:r>
      <w:r w:rsidR="00747957" w:rsidRPr="00410463">
        <w:rPr>
          <w:rFonts w:asciiTheme="minorHAnsi" w:eastAsiaTheme="minorEastAsia" w:hAnsiTheme="minorHAnsi" w:cstheme="minorHAnsi"/>
          <w:bCs/>
          <w:noProof w:val="0"/>
          <w:sz w:val="24"/>
          <w:szCs w:val="24"/>
          <w:lang w:eastAsia="zh-CN"/>
        </w:rPr>
        <w:t>.</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160C88">
        <w:rPr>
          <w:rFonts w:asciiTheme="minorHAnsi" w:eastAsiaTheme="minorEastAsia" w:hAnsiTheme="minorHAnsi" w:cstheme="minorHAnsi"/>
          <w:bCs/>
          <w:noProof w:val="0"/>
          <w:sz w:val="24"/>
          <w:szCs w:val="24"/>
          <w:lang w:eastAsia="zh-CN"/>
        </w:rPr>
        <w:t>2</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9CBEC1A"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C40474">
        <w:rPr>
          <w:rFonts w:asciiTheme="minorHAnsi" w:eastAsiaTheme="minorEastAsia" w:hAnsiTheme="minorHAnsi" w:cstheme="minorHAnsi"/>
          <w:bCs/>
          <w:noProof w:val="0"/>
          <w:sz w:val="24"/>
          <w:szCs w:val="24"/>
          <w:lang w:eastAsia="zh-CN"/>
        </w:rPr>
        <w:t xml:space="preserve">core part maintenance </w:t>
      </w:r>
      <w:r w:rsidR="00540E6A">
        <w:rPr>
          <w:rFonts w:asciiTheme="minorHAnsi" w:eastAsiaTheme="minorEastAsia" w:hAnsiTheme="minorHAnsi" w:cstheme="minorHAnsi"/>
          <w:bCs/>
          <w:noProof w:val="0"/>
          <w:sz w:val="24"/>
          <w:szCs w:val="24"/>
          <w:lang w:eastAsia="zh-CN"/>
        </w:rPr>
        <w:t>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874562B" w14:textId="05A17A59" w:rsidR="00C40474" w:rsidRDefault="00C40474" w:rsidP="006F6F58">
      <w:pPr>
        <w:jc w:val="both"/>
        <w:rPr>
          <w:rFonts w:eastAsia="新細明體" w:cstheme="minorHAnsi"/>
          <w:szCs w:val="24"/>
        </w:rPr>
      </w:pPr>
      <w:r w:rsidRPr="00C40474">
        <w:rPr>
          <w:rFonts w:eastAsia="新細明體" w:cstheme="minorHAnsi"/>
          <w:szCs w:val="24"/>
        </w:rPr>
        <w:t>According to WF [1], there’re issues discussed without conclusion.</w:t>
      </w:r>
      <w:r>
        <w:rPr>
          <w:rFonts w:eastAsia="新細明體" w:cstheme="minorHAnsi"/>
          <w:szCs w:val="24"/>
        </w:rPr>
        <w:t xml:space="preserve"> In this paper, we provided our view on the core part requirement</w:t>
      </w:r>
      <w:r w:rsidR="0042091A">
        <w:rPr>
          <w:rFonts w:eastAsia="新細明體" w:cstheme="minorHAnsi"/>
          <w:szCs w:val="24"/>
        </w:rPr>
        <w:t>, particularly on the following topics</w:t>
      </w:r>
    </w:p>
    <w:p w14:paraId="13608DEA" w14:textId="77777777" w:rsidR="0042091A" w:rsidRDefault="0042091A" w:rsidP="0042091A">
      <w:pPr>
        <w:pStyle w:val="ListParagraph"/>
        <w:numPr>
          <w:ilvl w:val="0"/>
          <w:numId w:val="19"/>
        </w:numPr>
        <w:jc w:val="both"/>
        <w:rPr>
          <w:rFonts w:eastAsia="新細明體" w:cstheme="minorHAnsi"/>
          <w:szCs w:val="24"/>
          <w:lang w:val="en-GB"/>
        </w:rPr>
      </w:pPr>
      <w:r>
        <w:rPr>
          <w:rFonts w:eastAsia="新細明體" w:cstheme="minorHAnsi"/>
          <w:szCs w:val="24"/>
          <w:lang w:val="en-GB" w:eastAsia="zh-TW"/>
        </w:rPr>
        <w:t>UE feature list</w:t>
      </w:r>
    </w:p>
    <w:p w14:paraId="7A310A25" w14:textId="77777777" w:rsidR="0042091A" w:rsidRDefault="0042091A" w:rsidP="0042091A">
      <w:pPr>
        <w:pStyle w:val="ListParagraph"/>
        <w:numPr>
          <w:ilvl w:val="0"/>
          <w:numId w:val="19"/>
        </w:numPr>
        <w:jc w:val="both"/>
        <w:rPr>
          <w:rFonts w:eastAsia="新細明體" w:cstheme="minorHAnsi"/>
          <w:szCs w:val="24"/>
          <w:lang w:val="en-GB"/>
        </w:rPr>
      </w:pPr>
      <w:r>
        <w:rPr>
          <w:szCs w:val="24"/>
        </w:rPr>
        <w:t xml:space="preserve">The condition about </w:t>
      </w:r>
      <w:r>
        <w:rPr>
          <w:szCs w:val="24"/>
          <w:lang w:val="en-GB"/>
        </w:rPr>
        <w:t>UE is activated with multi-RX operation</w:t>
      </w:r>
    </w:p>
    <w:p w14:paraId="465F19DD" w14:textId="77777777" w:rsidR="0042091A" w:rsidRDefault="0042091A" w:rsidP="0042091A">
      <w:pPr>
        <w:pStyle w:val="ListParagraph"/>
        <w:numPr>
          <w:ilvl w:val="0"/>
          <w:numId w:val="19"/>
        </w:numPr>
        <w:jc w:val="both"/>
        <w:rPr>
          <w:rFonts w:eastAsia="新細明體" w:cstheme="minorHAnsi"/>
          <w:szCs w:val="24"/>
          <w:lang w:val="en-GB"/>
        </w:rPr>
      </w:pPr>
      <w:r>
        <w:rPr>
          <w:szCs w:val="24"/>
        </w:rPr>
        <w:t>Scheduling and measurement restriction</w:t>
      </w:r>
    </w:p>
    <w:p w14:paraId="497006D4" w14:textId="77777777" w:rsidR="0042091A" w:rsidRDefault="0042091A" w:rsidP="0042091A">
      <w:pPr>
        <w:pStyle w:val="ListParagraph"/>
        <w:numPr>
          <w:ilvl w:val="0"/>
          <w:numId w:val="19"/>
        </w:numPr>
        <w:jc w:val="both"/>
        <w:rPr>
          <w:rFonts w:eastAsia="新細明體" w:cstheme="minorHAnsi"/>
          <w:szCs w:val="24"/>
          <w:lang w:val="en-GB"/>
        </w:rPr>
      </w:pPr>
      <w:r>
        <w:rPr>
          <w:szCs w:val="24"/>
        </w:rPr>
        <w:t>Dual TCI states switching</w:t>
      </w:r>
    </w:p>
    <w:p w14:paraId="6A75D579" w14:textId="77777777" w:rsidR="0042091A" w:rsidRPr="00C40474" w:rsidRDefault="0042091A" w:rsidP="006F6F58">
      <w:pPr>
        <w:jc w:val="both"/>
        <w:rPr>
          <w:rFonts w:eastAsia="新細明體" w:cstheme="minorHAnsi"/>
          <w:szCs w:val="24"/>
        </w:rPr>
      </w:pPr>
    </w:p>
    <w:p w14:paraId="3CA86362" w14:textId="094EAC39"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3FA9A6C" w14:textId="0C7D068A" w:rsidR="00C40474" w:rsidRPr="00C40474" w:rsidRDefault="00C40474" w:rsidP="00C40474">
      <w:pPr>
        <w:pStyle w:val="Heading2"/>
        <w:rPr>
          <w:rFonts w:eastAsia="新細明體"/>
          <w:sz w:val="24"/>
          <w:szCs w:val="24"/>
        </w:rPr>
      </w:pPr>
      <w:bookmarkStart w:id="2" w:name="OLE_LINK123"/>
      <w:r>
        <w:rPr>
          <w:sz w:val="24"/>
          <w:szCs w:val="24"/>
        </w:rPr>
        <w:t>2.1 UE feature list</w:t>
      </w:r>
      <w:bookmarkEnd w:id="2"/>
    </w:p>
    <w:p w14:paraId="47335D39" w14:textId="20F0D82B" w:rsidR="00AD4E01" w:rsidRPr="004D1B58" w:rsidRDefault="00C40474" w:rsidP="00C40474">
      <w:pPr>
        <w:jc w:val="both"/>
        <w:rPr>
          <w:rFonts w:eastAsia="新細明體" w:cstheme="minorHAnsi"/>
          <w:szCs w:val="24"/>
        </w:rPr>
      </w:pPr>
      <w:r>
        <w:rPr>
          <w:rFonts w:eastAsia="新細明體" w:cstheme="minorHAnsi"/>
          <w:szCs w:val="24"/>
        </w:rPr>
        <w:t>In last meeting, the UE feature list was agreed as Table 1 below. RAN2 already implemented the corresponding UE capability for UE to indicate the preference of FR2 multi-Rx. However, this capability was not reflected in the latest RAN4 feature list.</w:t>
      </w:r>
      <w:bookmarkStart w:id="3" w:name="OLE_LINK30"/>
      <w:r>
        <w:rPr>
          <w:rFonts w:eastAsia="新細明體" w:cstheme="minorHAnsi"/>
          <w:szCs w:val="24"/>
        </w:rPr>
        <w:t xml:space="preserve"> In this paper, we point out whether to have this feature group to keep the complete information in RAN4 feature list.</w:t>
      </w:r>
      <w:bookmarkEnd w:id="3"/>
      <w:r w:rsidR="009D32B1" w:rsidRPr="004D1B58">
        <w:rPr>
          <w:rFonts w:eastAsia="新細明體" w:cstheme="minorHAnsi"/>
          <w:szCs w:val="24"/>
        </w:rPr>
        <w:t xml:space="preserve"> </w:t>
      </w:r>
    </w:p>
    <w:tbl>
      <w:tblPr>
        <w:tblStyle w:val="TableGrid"/>
        <w:tblW w:w="0" w:type="auto"/>
        <w:tblLook w:val="04A0" w:firstRow="1" w:lastRow="0" w:firstColumn="1" w:lastColumn="0" w:noHBand="0" w:noVBand="1"/>
      </w:tblPr>
      <w:tblGrid>
        <w:gridCol w:w="9629"/>
      </w:tblGrid>
      <w:tr w:rsidR="00AD4E01" w14:paraId="3C1B3898" w14:textId="77777777" w:rsidTr="000D544C">
        <w:tc>
          <w:tcPr>
            <w:tcW w:w="9629" w:type="dxa"/>
          </w:tcPr>
          <w:p w14:paraId="3F853FBD" w14:textId="77777777" w:rsidR="003C7F4B" w:rsidRDefault="00154FA6" w:rsidP="003C7F4B">
            <w:pPr>
              <w:widowControl/>
              <w:spacing w:after="120"/>
              <w:textAlignment w:val="center"/>
              <w:rPr>
                <w:rFonts w:ascii="Times New Roman" w:eastAsia="新細明體" w:hAnsi="Times New Roman" w:cs="Times New Roman"/>
                <w:kern w:val="0"/>
                <w:sz w:val="20"/>
                <w:lang w:val="en-GB"/>
              </w:rPr>
            </w:pPr>
            <w:r w:rsidRPr="00154FA6">
              <w:rPr>
                <w:rFonts w:ascii="Times New Roman" w:eastAsia="新細明體" w:hAnsi="Times New Roman" w:cs="Times New Roman" w:hint="eastAsia"/>
                <w:kern w:val="0"/>
                <w:sz w:val="20"/>
                <w:highlight w:val="green"/>
                <w:lang w:val="en-GB"/>
              </w:rPr>
              <w:t>A</w:t>
            </w:r>
            <w:r w:rsidRPr="00154FA6">
              <w:rPr>
                <w:rFonts w:ascii="Times New Roman" w:eastAsia="新細明體" w:hAnsi="Times New Roman" w:cs="Times New Roman"/>
                <w:kern w:val="0"/>
                <w:sz w:val="20"/>
                <w:highlight w:val="green"/>
                <w:lang w:val="en-GB"/>
              </w:rPr>
              <w:t>greement</w:t>
            </w:r>
            <w:r>
              <w:rPr>
                <w:rFonts w:ascii="Times New Roman" w:eastAsia="新細明體" w:hAnsi="Times New Roman" w:cs="Times New Roman"/>
                <w:kern w:val="0"/>
                <w:sz w:val="20"/>
                <w:lang w:val="en-GB"/>
              </w:rPr>
              <w:t xml:space="preserve"> (RAN4 </w:t>
            </w:r>
            <w:r>
              <w:rPr>
                <w:rFonts w:ascii="Times New Roman" w:eastAsia="新細明體" w:hAnsi="Times New Roman" w:cs="Times New Roman" w:hint="eastAsia"/>
                <w:kern w:val="0"/>
                <w:sz w:val="20"/>
                <w:lang w:val="en-GB"/>
              </w:rPr>
              <w:t>m</w:t>
            </w:r>
            <w:r>
              <w:rPr>
                <w:rFonts w:ascii="Times New Roman" w:eastAsia="新細明體" w:hAnsi="Times New Roman" w:cs="Times New Roman"/>
                <w:kern w:val="0"/>
                <w:sz w:val="20"/>
                <w:lang w:val="en-GB"/>
              </w:rPr>
              <w:t>eeting #1</w:t>
            </w:r>
            <w:r w:rsidR="003C7F4B">
              <w:rPr>
                <w:rFonts w:ascii="Times New Roman" w:eastAsia="新細明體" w:hAnsi="Times New Roman" w:cs="Times New Roman"/>
                <w:kern w:val="0"/>
                <w:sz w:val="20"/>
                <w:lang w:val="en-GB"/>
              </w:rPr>
              <w:t>10</w:t>
            </w:r>
            <w:r>
              <w:rPr>
                <w:rFonts w:ascii="Times New Roman" w:eastAsia="新細明體" w:hAnsi="Times New Roman" w:cs="Times New Roman"/>
                <w:kern w:val="0"/>
                <w:sz w:val="20"/>
                <w:lang w:val="en-GB"/>
              </w:rPr>
              <w:t>)</w:t>
            </w:r>
          </w:p>
          <w:p w14:paraId="4AFEDC47" w14:textId="3EAAF4FC" w:rsidR="003C7F4B" w:rsidRPr="003C7F4B" w:rsidRDefault="003C7F4B" w:rsidP="003C7F4B">
            <w:pPr>
              <w:widowControl/>
              <w:spacing w:after="120"/>
              <w:textAlignment w:val="center"/>
              <w:rPr>
                <w:rFonts w:ascii="Times New Roman" w:eastAsia="新細明體" w:hAnsi="Times New Roman" w:cs="Times New Roman"/>
                <w:kern w:val="0"/>
                <w:sz w:val="20"/>
                <w:lang w:val="en-GB"/>
              </w:rPr>
            </w:pPr>
            <w:r w:rsidRPr="003C7F4B">
              <w:rPr>
                <w:rFonts w:ascii="Times New Roman" w:eastAsia="新細明體" w:hAnsi="Times New Roman" w:cs="Times New Roman"/>
                <w:b/>
                <w:bCs/>
                <w:color w:val="000000"/>
                <w:kern w:val="0"/>
                <w:sz w:val="20"/>
                <w:szCs w:val="20"/>
                <w:u w:val="single"/>
                <w:lang w:val="en-GB"/>
              </w:rPr>
              <w:t>Issue 1-5: UE feature list</w:t>
            </w:r>
          </w:p>
          <w:p w14:paraId="2E557A0B" w14:textId="77777777" w:rsidR="003C7F4B" w:rsidRPr="003C7F4B" w:rsidRDefault="003C7F4B">
            <w:pPr>
              <w:widowControl/>
              <w:numPr>
                <w:ilvl w:val="0"/>
                <w:numId w:val="6"/>
              </w:numPr>
              <w:spacing w:after="120"/>
              <w:textAlignment w:val="center"/>
              <w:rPr>
                <w:rFonts w:ascii="Calibri" w:eastAsia="新細明體" w:hAnsi="Calibri" w:cs="Calibri"/>
                <w:kern w:val="0"/>
                <w:sz w:val="22"/>
                <w:lang w:val="en-GB"/>
              </w:rPr>
            </w:pPr>
            <w:r w:rsidRPr="003C7F4B">
              <w:rPr>
                <w:rFonts w:ascii="Times New Roman" w:eastAsia="新細明體" w:hAnsi="Times New Roman" w:cs="Times New Roman"/>
                <w:color w:val="000000"/>
                <w:kern w:val="0"/>
                <w:sz w:val="20"/>
                <w:szCs w:val="20"/>
                <w:lang w:val="en-GB"/>
              </w:rPr>
              <w:t>UE feature for Rel-18 FR2 multi-Rx DL reception is as in Table 1.</w:t>
            </w:r>
          </w:p>
          <w:p w14:paraId="4A21CED3" w14:textId="70EF6775" w:rsidR="003C7F4B" w:rsidRPr="003C7F4B" w:rsidRDefault="003C7F4B">
            <w:pPr>
              <w:widowControl/>
              <w:numPr>
                <w:ilvl w:val="0"/>
                <w:numId w:val="6"/>
              </w:numPr>
              <w:spacing w:after="120"/>
              <w:textAlignment w:val="center"/>
              <w:rPr>
                <w:rFonts w:ascii="Calibri" w:eastAsia="新細明體" w:hAnsi="Calibri" w:cs="Calibri"/>
                <w:kern w:val="0"/>
                <w:sz w:val="22"/>
                <w:lang w:val="en-GB"/>
              </w:rPr>
            </w:pPr>
            <w:r w:rsidRPr="003C7F4B">
              <w:rPr>
                <w:rFonts w:ascii="Times New Roman" w:eastAsia="新細明體" w:hAnsi="Times New Roman" w:cs="Times New Roman"/>
                <w:color w:val="000000"/>
                <w:kern w:val="0"/>
                <w:sz w:val="20"/>
                <w:szCs w:val="20"/>
                <w:highlight w:val="yellow"/>
                <w:lang w:val="en-GB"/>
              </w:rPr>
              <w:t>FFS</w:t>
            </w:r>
            <w:r w:rsidRPr="003C7F4B">
              <w:rPr>
                <w:rFonts w:ascii="Times New Roman" w:eastAsia="新細明體" w:hAnsi="Times New Roman" w:cs="Times New Roman"/>
                <w:color w:val="000000"/>
                <w:kern w:val="0"/>
                <w:sz w:val="20"/>
                <w:szCs w:val="20"/>
                <w:lang w:val="en-GB"/>
              </w:rPr>
              <w:t xml:space="preserve"> UE capability as in Issue 1-2.</w:t>
            </w:r>
          </w:p>
          <w:p w14:paraId="715112E5" w14:textId="21B1D8F5" w:rsidR="003C7F4B" w:rsidRDefault="003C7F4B" w:rsidP="00160C88">
            <w:pPr>
              <w:widowControl/>
              <w:spacing w:after="120"/>
              <w:textAlignment w:val="center"/>
              <w:rPr>
                <w:noProof/>
              </w:rPr>
            </w:pPr>
            <w:r>
              <w:rPr>
                <w:noProof/>
              </w:rPr>
              <w:drawing>
                <wp:inline distT="0" distB="0" distL="0" distR="0" wp14:anchorId="3EDCE1E1" wp14:editId="3AD25B64">
                  <wp:extent cx="6120765" cy="21602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8"/>
                          <a:stretch>
                            <a:fillRect/>
                          </a:stretch>
                        </pic:blipFill>
                        <pic:spPr>
                          <a:xfrm>
                            <a:off x="0" y="0"/>
                            <a:ext cx="6120765" cy="2160270"/>
                          </a:xfrm>
                          <a:prstGeom prst="rect">
                            <a:avLst/>
                          </a:prstGeom>
                        </pic:spPr>
                      </pic:pic>
                    </a:graphicData>
                  </a:graphic>
                </wp:inline>
              </w:drawing>
            </w:r>
          </w:p>
          <w:p w14:paraId="6EAA600F" w14:textId="77777777" w:rsidR="003C7F4B" w:rsidRPr="003C7F4B" w:rsidRDefault="003C7F4B" w:rsidP="003C7F4B">
            <w:pPr>
              <w:outlineLvl w:val="3"/>
              <w:rPr>
                <w:rFonts w:ascii="Times New Roman" w:eastAsia="新細明體" w:hAnsi="Times New Roman" w:cs="Times New Roman"/>
                <w:b/>
                <w:bCs/>
                <w:color w:val="000000"/>
                <w:kern w:val="0"/>
                <w:sz w:val="20"/>
                <w:szCs w:val="20"/>
                <w:u w:val="single"/>
                <w:lang w:val="en-GB"/>
              </w:rPr>
            </w:pPr>
            <w:r w:rsidRPr="003C7F4B">
              <w:rPr>
                <w:rFonts w:ascii="Times New Roman" w:eastAsia="新細明體" w:hAnsi="Times New Roman" w:cs="Times New Roman"/>
                <w:b/>
                <w:bCs/>
                <w:color w:val="000000"/>
                <w:kern w:val="0"/>
                <w:sz w:val="20"/>
                <w:szCs w:val="20"/>
                <w:u w:val="single"/>
                <w:lang w:val="en-GB"/>
              </w:rPr>
              <w:t>Issue 1-2: UE capability for multiRx-FR2-Preference-r18</w:t>
            </w:r>
          </w:p>
          <w:p w14:paraId="19340368" w14:textId="77777777" w:rsidR="003C7F4B" w:rsidRPr="003C7F4B" w:rsidRDefault="003C7F4B">
            <w:pPr>
              <w:pStyle w:val="ListParagraph"/>
              <w:widowControl/>
              <w:numPr>
                <w:ilvl w:val="0"/>
                <w:numId w:val="7"/>
              </w:numPr>
              <w:autoSpaceDN w:val="0"/>
              <w:spacing w:after="120"/>
              <w:ind w:left="720"/>
              <w:contextualSpacing w:val="0"/>
              <w:rPr>
                <w:rFonts w:ascii="Times New Roman" w:eastAsia="新細明體" w:hAnsi="Times New Roman" w:cs="Times New Roman"/>
                <w:color w:val="000000"/>
                <w:kern w:val="0"/>
                <w:sz w:val="20"/>
                <w:szCs w:val="20"/>
                <w:lang w:val="en-GB" w:eastAsia="zh-TW"/>
              </w:rPr>
            </w:pPr>
            <w:r w:rsidRPr="003C7F4B">
              <w:rPr>
                <w:rFonts w:ascii="Times New Roman" w:eastAsia="新細明體" w:hAnsi="Times New Roman" w:cs="Times New Roman"/>
                <w:color w:val="000000"/>
                <w:kern w:val="0"/>
                <w:sz w:val="20"/>
                <w:szCs w:val="20"/>
                <w:lang w:val="en-GB" w:eastAsia="zh-TW"/>
              </w:rPr>
              <w:t>Proposals</w:t>
            </w:r>
          </w:p>
          <w:p w14:paraId="7B736C3E" w14:textId="77777777" w:rsidR="003C7F4B" w:rsidRPr="003C7F4B" w:rsidRDefault="003C7F4B">
            <w:pPr>
              <w:pStyle w:val="ListParagraph"/>
              <w:widowControl/>
              <w:numPr>
                <w:ilvl w:val="1"/>
                <w:numId w:val="7"/>
              </w:numPr>
              <w:autoSpaceDN w:val="0"/>
              <w:spacing w:after="120"/>
              <w:ind w:left="1440"/>
              <w:contextualSpacing w:val="0"/>
              <w:rPr>
                <w:rFonts w:ascii="Times New Roman" w:eastAsia="新細明體" w:hAnsi="Times New Roman" w:cs="Times New Roman"/>
                <w:color w:val="000000"/>
                <w:kern w:val="0"/>
                <w:sz w:val="20"/>
                <w:szCs w:val="20"/>
                <w:lang w:val="en-GB" w:eastAsia="zh-TW"/>
              </w:rPr>
            </w:pPr>
            <w:r w:rsidRPr="003C7F4B">
              <w:rPr>
                <w:rFonts w:ascii="Times New Roman" w:eastAsia="新細明體" w:hAnsi="Times New Roman" w:cs="Times New Roman"/>
                <w:color w:val="000000"/>
                <w:kern w:val="0"/>
                <w:sz w:val="20"/>
                <w:szCs w:val="20"/>
                <w:lang w:val="en-GB" w:eastAsia="zh-TW"/>
              </w:rPr>
              <w:t>Option 1: (MTK)</w:t>
            </w:r>
          </w:p>
          <w:p w14:paraId="160C80F6" w14:textId="77777777" w:rsidR="003C7F4B" w:rsidRPr="003C7F4B" w:rsidRDefault="003C7F4B">
            <w:pPr>
              <w:pStyle w:val="ListParagraph"/>
              <w:widowControl/>
              <w:numPr>
                <w:ilvl w:val="2"/>
                <w:numId w:val="7"/>
              </w:numPr>
              <w:overflowPunct w:val="0"/>
              <w:autoSpaceDE w:val="0"/>
              <w:autoSpaceDN w:val="0"/>
              <w:adjustRightInd w:val="0"/>
              <w:spacing w:after="120"/>
              <w:ind w:left="2376"/>
              <w:contextualSpacing w:val="0"/>
              <w:rPr>
                <w:rFonts w:ascii="Times New Roman" w:eastAsia="新細明體" w:hAnsi="Times New Roman" w:cs="Times New Roman"/>
                <w:color w:val="000000"/>
                <w:kern w:val="0"/>
                <w:sz w:val="20"/>
                <w:szCs w:val="20"/>
                <w:lang w:val="en-GB" w:eastAsia="zh-TW"/>
              </w:rPr>
            </w:pPr>
            <w:r w:rsidRPr="003C7F4B">
              <w:rPr>
                <w:rFonts w:ascii="Times New Roman" w:eastAsia="新細明體" w:hAnsi="Times New Roman" w:cs="Times New Roman"/>
                <w:color w:val="000000"/>
                <w:kern w:val="0"/>
                <w:sz w:val="20"/>
                <w:szCs w:val="20"/>
                <w:lang w:val="en-GB" w:eastAsia="zh-TW"/>
              </w:rPr>
              <w:t>Add a feature group (30-3) to indicate whether the UE supports providing multi-Rx operation preference for FR2, as already captured in RAN2.</w:t>
            </w:r>
          </w:p>
          <w:p w14:paraId="78BC0959" w14:textId="77777777" w:rsidR="003C7F4B" w:rsidRPr="003C7F4B" w:rsidRDefault="003C7F4B">
            <w:pPr>
              <w:pStyle w:val="ListParagraph"/>
              <w:widowControl/>
              <w:numPr>
                <w:ilvl w:val="0"/>
                <w:numId w:val="7"/>
              </w:numPr>
              <w:autoSpaceDN w:val="0"/>
              <w:spacing w:after="120"/>
              <w:ind w:left="720"/>
              <w:contextualSpacing w:val="0"/>
              <w:rPr>
                <w:rFonts w:ascii="Times New Roman" w:eastAsia="新細明體" w:hAnsi="Times New Roman" w:cs="Times New Roman"/>
                <w:color w:val="000000"/>
                <w:kern w:val="0"/>
                <w:sz w:val="20"/>
                <w:szCs w:val="20"/>
                <w:lang w:val="en-GB" w:eastAsia="zh-TW"/>
              </w:rPr>
            </w:pPr>
            <w:r w:rsidRPr="003C7F4B">
              <w:rPr>
                <w:rFonts w:ascii="Times New Roman" w:eastAsia="新細明體" w:hAnsi="Times New Roman" w:cs="Times New Roman"/>
                <w:color w:val="000000"/>
                <w:kern w:val="0"/>
                <w:sz w:val="20"/>
                <w:szCs w:val="20"/>
                <w:lang w:val="en-GB" w:eastAsia="zh-TW"/>
              </w:rPr>
              <w:lastRenderedPageBreak/>
              <w:t>Recommended WF</w:t>
            </w:r>
          </w:p>
          <w:p w14:paraId="0F7CA6E4" w14:textId="2CD3503E" w:rsidR="00160C88" w:rsidRPr="003C7F4B" w:rsidRDefault="003C7F4B">
            <w:pPr>
              <w:pStyle w:val="ListParagraph"/>
              <w:widowControl/>
              <w:numPr>
                <w:ilvl w:val="1"/>
                <w:numId w:val="7"/>
              </w:numPr>
              <w:autoSpaceDN w:val="0"/>
              <w:spacing w:after="120"/>
              <w:ind w:left="1440"/>
              <w:contextualSpacing w:val="0"/>
              <w:rPr>
                <w:rFonts w:eastAsia="SimSun"/>
                <w:color w:val="000000" w:themeColor="text1"/>
                <w:szCs w:val="24"/>
                <w:lang w:eastAsia="zh-CN"/>
              </w:rPr>
            </w:pPr>
            <w:r w:rsidRPr="003C7F4B">
              <w:rPr>
                <w:rFonts w:ascii="Times New Roman" w:eastAsia="新細明體" w:hAnsi="Times New Roman" w:cs="Times New Roman"/>
                <w:color w:val="000000"/>
                <w:kern w:val="0"/>
                <w:sz w:val="20"/>
                <w:szCs w:val="20"/>
                <w:lang w:val="en-GB" w:eastAsia="zh-TW"/>
              </w:rPr>
              <w:t xml:space="preserve">Further discuss. </w:t>
            </w:r>
          </w:p>
        </w:tc>
      </w:tr>
    </w:tbl>
    <w:p w14:paraId="78AA420C" w14:textId="77777777" w:rsidR="00901CEE" w:rsidRDefault="00901CEE" w:rsidP="00154FA6">
      <w:pPr>
        <w:widowControl/>
        <w:spacing w:after="120"/>
        <w:textAlignment w:val="center"/>
        <w:rPr>
          <w:rFonts w:eastAsia="新細明體"/>
          <w:szCs w:val="24"/>
          <w:lang w:val="en-GB"/>
        </w:rPr>
      </w:pPr>
      <w:bookmarkStart w:id="4" w:name="_Ref131708778"/>
    </w:p>
    <w:p w14:paraId="2C1AB671" w14:textId="7108C29E" w:rsidR="00901CEE" w:rsidRDefault="00901CEE" w:rsidP="00154FA6">
      <w:pPr>
        <w:widowControl/>
        <w:spacing w:after="120"/>
        <w:textAlignment w:val="center"/>
        <w:rPr>
          <w:rFonts w:eastAsia="新細明體"/>
          <w:szCs w:val="24"/>
          <w:lang w:val="en-GB"/>
        </w:rPr>
      </w:pPr>
      <w:r>
        <w:rPr>
          <w:rFonts w:eastAsia="新細明體"/>
          <w:szCs w:val="24"/>
          <w:lang w:val="en-GB"/>
        </w:rPr>
        <w:t>However</w:t>
      </w:r>
      <w:r w:rsidR="00160C88">
        <w:rPr>
          <w:rFonts w:eastAsia="新細明體"/>
          <w:szCs w:val="24"/>
          <w:lang w:val="en-GB"/>
        </w:rPr>
        <w:t xml:space="preserve">, </w:t>
      </w:r>
      <w:r w:rsidR="00154FA6">
        <w:rPr>
          <w:rFonts w:eastAsia="新細明體"/>
          <w:szCs w:val="24"/>
          <w:lang w:val="en-GB"/>
        </w:rPr>
        <w:t>there’s a missing part. From RAN2, it has already introduced a UE capability for the preference of multi-RX fallback indication</w:t>
      </w:r>
      <w:r>
        <w:rPr>
          <w:rFonts w:eastAsia="新細明體"/>
          <w:szCs w:val="24"/>
          <w:lang w:val="en-GB"/>
        </w:rPr>
        <w:t xml:space="preserve">. We captured some related UE capability from RAN2 spec as below. </w:t>
      </w:r>
    </w:p>
    <w:tbl>
      <w:tblPr>
        <w:tblStyle w:val="TableGrid"/>
        <w:tblW w:w="0" w:type="auto"/>
        <w:tblLook w:val="04A0" w:firstRow="1" w:lastRow="0" w:firstColumn="1" w:lastColumn="0" w:noHBand="0" w:noVBand="1"/>
      </w:tblPr>
      <w:tblGrid>
        <w:gridCol w:w="9629"/>
      </w:tblGrid>
      <w:tr w:rsidR="00901CEE" w14:paraId="14E7F270" w14:textId="77777777" w:rsidTr="00901CEE">
        <w:tc>
          <w:tcPr>
            <w:tcW w:w="9629" w:type="dxa"/>
          </w:tcPr>
          <w:p w14:paraId="1B5321D4"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UE-NR-Capability-v1750 ::=               SEQUENCE {</w:t>
            </w:r>
          </w:p>
          <w:p w14:paraId="5F458719"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 xml:space="preserve">    crossCarrierSchedulingConfigurationRelease-r17  ENUMERATED {supported}                    OPTIONAL,</w:t>
            </w:r>
          </w:p>
          <w:p w14:paraId="095CB60F"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 xml:space="preserve">    nonCriticalExtension                            </w:t>
            </w:r>
            <w:r>
              <w:rPr>
                <w:rFonts w:eastAsia="新細明體"/>
                <w:noProof/>
                <w:sz w:val="16"/>
                <w:szCs w:val="16"/>
                <w:u w:val="single"/>
                <w:lang w:val="en-GB"/>
              </w:rPr>
              <w:t>UE-NR-Capability-v18xy</w:t>
            </w:r>
            <w:r>
              <w:rPr>
                <w:rFonts w:eastAsia="新細明體"/>
                <w:noProof/>
                <w:sz w:val="16"/>
                <w:szCs w:val="16"/>
                <w:lang w:val="en-GB"/>
              </w:rPr>
              <w:t xml:space="preserve">                    OPTIONAL</w:t>
            </w:r>
          </w:p>
          <w:p w14:paraId="44C1071C"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w:t>
            </w:r>
          </w:p>
          <w:p w14:paraId="3C3A96B6"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 Regular non-critical Rel-18 extensions:</w:t>
            </w:r>
          </w:p>
          <w:p w14:paraId="2EB4A048"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UE-NR-Capability-v18xy ::=               SEQUENCE {</w:t>
            </w:r>
          </w:p>
          <w:p w14:paraId="6275ADAA" w14:textId="77777777" w:rsidR="00901CEE" w:rsidRPr="00901CEE" w:rsidRDefault="00901CEE" w:rsidP="00901CEE">
            <w:pPr>
              <w:widowControl/>
              <w:spacing w:after="120"/>
              <w:textAlignment w:val="center"/>
              <w:rPr>
                <w:rFonts w:eastAsia="新細明體"/>
                <w:noProof/>
                <w:sz w:val="16"/>
                <w:szCs w:val="16"/>
              </w:rPr>
            </w:pPr>
            <w:bookmarkStart w:id="5" w:name="OLE_LINK2"/>
            <w:r w:rsidRPr="004D1B58">
              <w:rPr>
                <w:rFonts w:eastAsia="新細明體"/>
                <w:noProof/>
                <w:sz w:val="16"/>
                <w:szCs w:val="16"/>
                <w:highlight w:val="green"/>
                <w:lang w:val="en-GB"/>
              </w:rPr>
              <w:t>multiRx-FR2-Preference-r18</w:t>
            </w:r>
            <w:bookmarkEnd w:id="5"/>
            <w:r w:rsidRPr="004D1B58">
              <w:rPr>
                <w:rFonts w:eastAsia="新細明體"/>
                <w:noProof/>
                <w:sz w:val="16"/>
                <w:szCs w:val="16"/>
                <w:highlight w:val="green"/>
                <w:lang w:val="en-GB"/>
              </w:rPr>
              <w:t xml:space="preserve">                    ENUMERATED {supported}                                OPTIONAL</w:t>
            </w:r>
            <w:r w:rsidRPr="004D1B58">
              <w:rPr>
                <w:rFonts w:eastAsia="新細明體"/>
                <w:noProof/>
                <w:sz w:val="16"/>
                <w:szCs w:val="16"/>
                <w:lang w:val="en-GB"/>
              </w:rPr>
              <w:t>,,</w:t>
            </w:r>
          </w:p>
          <w:p w14:paraId="579445D9"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 xml:space="preserve">    nonCriticalExtension                      SEQUENCE{}                                            OPTIONAL</w:t>
            </w:r>
          </w:p>
          <w:p w14:paraId="42CEDC58" w14:textId="2BAFD510" w:rsidR="00901CEE" w:rsidRDefault="00901CEE" w:rsidP="00154FA6">
            <w:pPr>
              <w:widowControl/>
              <w:spacing w:after="120"/>
              <w:textAlignment w:val="center"/>
              <w:rPr>
                <w:rFonts w:eastAsia="新細明體"/>
                <w:szCs w:val="24"/>
                <w:lang w:val="en-GB"/>
              </w:rPr>
            </w:pPr>
            <w:r w:rsidRPr="004D1B58">
              <w:rPr>
                <w:rFonts w:eastAsia="新細明體"/>
                <w:noProof/>
                <w:sz w:val="16"/>
                <w:szCs w:val="16"/>
                <w:lang w:val="en-GB"/>
              </w:rPr>
              <w:t>}</w:t>
            </w:r>
          </w:p>
        </w:tc>
      </w:tr>
    </w:tbl>
    <w:p w14:paraId="65DFB4FC" w14:textId="77777777" w:rsidR="00901CEE" w:rsidRDefault="00901CEE" w:rsidP="00154FA6">
      <w:pPr>
        <w:widowControl/>
        <w:spacing w:after="120"/>
        <w:textAlignment w:val="center"/>
        <w:rPr>
          <w:rFonts w:eastAsia="新細明體"/>
          <w:szCs w:val="24"/>
          <w:lang w:val="en-GB"/>
        </w:rPr>
      </w:pPr>
    </w:p>
    <w:p w14:paraId="24B09700" w14:textId="4161F423" w:rsidR="00154FA6" w:rsidRPr="00160C88" w:rsidRDefault="00154FA6" w:rsidP="00154FA6">
      <w:pPr>
        <w:widowControl/>
        <w:spacing w:after="120"/>
        <w:textAlignment w:val="center"/>
        <w:rPr>
          <w:rFonts w:eastAsia="新細明體"/>
          <w:szCs w:val="24"/>
          <w:lang w:val="en-GB"/>
        </w:rPr>
      </w:pPr>
      <w:r>
        <w:rPr>
          <w:rFonts w:eastAsia="新細明體"/>
          <w:szCs w:val="24"/>
          <w:lang w:val="en-GB"/>
        </w:rPr>
        <w:t>In our understanding, if UE encounter some problem (E.g., overheating), it could indicate multi-RX fallback in UE assistance information. Therefore, the following proposal is suggested:</w:t>
      </w:r>
    </w:p>
    <w:p w14:paraId="42554C87" w14:textId="10643A7D" w:rsidR="00160C88" w:rsidRPr="00160C88" w:rsidRDefault="00160C88" w:rsidP="00160C88">
      <w:pPr>
        <w:spacing w:beforeLines="50" w:before="120"/>
        <w:jc w:val="both"/>
        <w:rPr>
          <w:b/>
          <w:szCs w:val="24"/>
        </w:rPr>
      </w:pPr>
      <w:bookmarkStart w:id="6" w:name="_Ref149062250"/>
      <w:r w:rsidRPr="004337EE">
        <w:rPr>
          <w:b/>
          <w:szCs w:val="24"/>
        </w:rPr>
        <w:t xml:space="preserve">Proposal </w:t>
      </w:r>
      <w:r w:rsidRPr="004337EE">
        <w:rPr>
          <w:b/>
          <w:szCs w:val="24"/>
        </w:rPr>
        <w:fldChar w:fldCharType="begin"/>
      </w:r>
      <w:r w:rsidRPr="004337EE">
        <w:rPr>
          <w:b/>
          <w:szCs w:val="24"/>
        </w:rPr>
        <w:instrText xml:space="preserve"> SEQ Proposal \* ARABIC </w:instrText>
      </w:r>
      <w:r w:rsidRPr="004337EE">
        <w:rPr>
          <w:b/>
          <w:szCs w:val="24"/>
        </w:rPr>
        <w:fldChar w:fldCharType="separate"/>
      </w:r>
      <w:r w:rsidR="00B228EE">
        <w:rPr>
          <w:b/>
          <w:noProof/>
          <w:szCs w:val="24"/>
        </w:rPr>
        <w:t>1</w:t>
      </w:r>
      <w:r w:rsidRPr="004337EE">
        <w:rPr>
          <w:b/>
          <w:szCs w:val="24"/>
        </w:rPr>
        <w:fldChar w:fldCharType="end"/>
      </w:r>
      <w:r w:rsidRPr="004337EE">
        <w:rPr>
          <w:b/>
          <w:szCs w:val="24"/>
        </w:rPr>
        <w:t xml:space="preserve">: </w:t>
      </w:r>
      <w:r w:rsidR="00BA7000">
        <w:rPr>
          <w:b/>
          <w:szCs w:val="24"/>
        </w:rPr>
        <w:t>RAN4 to confirm whether to a</w:t>
      </w:r>
      <w:r w:rsidR="00154FA6">
        <w:rPr>
          <w:b/>
          <w:szCs w:val="24"/>
        </w:rPr>
        <w:t>dd a feature</w:t>
      </w:r>
      <w:r w:rsidR="00EC20BC">
        <w:rPr>
          <w:b/>
          <w:szCs w:val="24"/>
        </w:rPr>
        <w:t xml:space="preserve"> group</w:t>
      </w:r>
      <w:r w:rsidR="00154FA6">
        <w:rPr>
          <w:b/>
          <w:szCs w:val="24"/>
        </w:rPr>
        <w:t xml:space="preserve"> (30-3) </w:t>
      </w:r>
      <w:r w:rsidR="00901CEE">
        <w:rPr>
          <w:b/>
          <w:szCs w:val="24"/>
        </w:rPr>
        <w:t xml:space="preserve">to </w:t>
      </w:r>
      <w:r w:rsidR="00901CEE">
        <w:rPr>
          <w:rFonts w:eastAsia="新細明體" w:hint="eastAsia"/>
          <w:b/>
          <w:szCs w:val="24"/>
        </w:rPr>
        <w:t>i</w:t>
      </w:r>
      <w:r w:rsidR="00901CEE" w:rsidRPr="00901CEE">
        <w:rPr>
          <w:b/>
          <w:szCs w:val="24"/>
        </w:rPr>
        <w:t xml:space="preserve">ndicate whether the UE supports providing multi-Rx operation preference for FR2, as </w:t>
      </w:r>
      <w:r w:rsidR="00154FA6">
        <w:rPr>
          <w:b/>
          <w:szCs w:val="24"/>
        </w:rPr>
        <w:t>already captured in RAN2.</w:t>
      </w:r>
      <w:bookmarkEnd w:id="6"/>
    </w:p>
    <w:p w14:paraId="1E254998" w14:textId="2BE5FD76" w:rsidR="00160C88" w:rsidRDefault="00160C88" w:rsidP="00160C88">
      <w:pPr>
        <w:spacing w:beforeLines="50" w:before="120" w:after="100" w:afterAutospacing="1"/>
        <w:jc w:val="center"/>
        <w:rPr>
          <w:rFonts w:eastAsia="新細明體" w:cstheme="minorHAnsi"/>
          <w:szCs w:val="24"/>
        </w:rPr>
      </w:pPr>
      <w:r>
        <w:rPr>
          <w:rFonts w:eastAsia="新細明體" w:cstheme="minorHAnsi" w:hint="eastAsia"/>
          <w:szCs w:val="24"/>
        </w:rPr>
        <w:t>T</w:t>
      </w:r>
      <w:r>
        <w:rPr>
          <w:rFonts w:eastAsia="新細明體" w:cstheme="minorHAnsi"/>
          <w:szCs w:val="24"/>
        </w:rPr>
        <w:t>able 2 Updated UE feature list.</w:t>
      </w:r>
    </w:p>
    <w:tbl>
      <w:tblPr>
        <w:tblW w:w="11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7"/>
        <w:gridCol w:w="850"/>
        <w:gridCol w:w="2036"/>
        <w:gridCol w:w="850"/>
        <w:gridCol w:w="915"/>
        <w:gridCol w:w="680"/>
        <w:gridCol w:w="1081"/>
        <w:gridCol w:w="516"/>
        <w:gridCol w:w="680"/>
        <w:gridCol w:w="688"/>
        <w:gridCol w:w="964"/>
        <w:gridCol w:w="849"/>
        <w:gridCol w:w="776"/>
      </w:tblGrid>
      <w:tr w:rsidR="00E732EB" w:rsidRPr="00E732EB" w14:paraId="4EE65EF4" w14:textId="77777777" w:rsidTr="00FB4797">
        <w:trPr>
          <w:trHeight w:val="20"/>
          <w:jc w:val="center"/>
        </w:trPr>
        <w:tc>
          <w:tcPr>
            <w:tcW w:w="587" w:type="dxa"/>
            <w:shd w:val="clear" w:color="auto" w:fill="auto"/>
          </w:tcPr>
          <w:p w14:paraId="093216B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Index</w:t>
            </w:r>
          </w:p>
        </w:tc>
        <w:tc>
          <w:tcPr>
            <w:tcW w:w="850" w:type="dxa"/>
            <w:shd w:val="clear" w:color="auto" w:fill="auto"/>
          </w:tcPr>
          <w:p w14:paraId="619DDBF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Feature group</w:t>
            </w:r>
          </w:p>
        </w:tc>
        <w:tc>
          <w:tcPr>
            <w:tcW w:w="2036" w:type="dxa"/>
            <w:shd w:val="clear" w:color="auto" w:fill="auto"/>
          </w:tcPr>
          <w:p w14:paraId="000BA39E" w14:textId="77777777" w:rsidR="002E39D7" w:rsidRPr="00FB4797" w:rsidRDefault="002E39D7" w:rsidP="00873521">
            <w:pPr>
              <w:pStyle w:val="TAH"/>
              <w:rPr>
                <w:rFonts w:cs="Arial"/>
                <w:color w:val="000000" w:themeColor="text1"/>
                <w:sz w:val="12"/>
                <w:szCs w:val="14"/>
                <w:lang w:eastAsia="zh-CN"/>
              </w:rPr>
            </w:pPr>
            <w:r w:rsidRPr="00FB4797">
              <w:rPr>
                <w:rFonts w:cs="Arial"/>
                <w:color w:val="000000" w:themeColor="text1"/>
                <w:sz w:val="12"/>
                <w:szCs w:val="14"/>
              </w:rPr>
              <w:t>Components</w:t>
            </w:r>
          </w:p>
          <w:p w14:paraId="59908990" w14:textId="77777777" w:rsidR="002E39D7" w:rsidRPr="00FB4797" w:rsidRDefault="002E39D7" w:rsidP="00873521">
            <w:pPr>
              <w:pStyle w:val="TAH"/>
              <w:rPr>
                <w:rFonts w:cs="Arial"/>
                <w:color w:val="000000" w:themeColor="text1"/>
                <w:sz w:val="12"/>
                <w:szCs w:val="14"/>
                <w:lang w:eastAsia="zh-CN"/>
              </w:rPr>
            </w:pPr>
          </w:p>
        </w:tc>
        <w:tc>
          <w:tcPr>
            <w:tcW w:w="850" w:type="dxa"/>
            <w:shd w:val="clear" w:color="auto" w:fill="auto"/>
          </w:tcPr>
          <w:p w14:paraId="18FA36C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Prerequisite feature groups</w:t>
            </w:r>
          </w:p>
        </w:tc>
        <w:tc>
          <w:tcPr>
            <w:tcW w:w="915" w:type="dxa"/>
            <w:shd w:val="clear" w:color="auto" w:fill="auto"/>
          </w:tcPr>
          <w:p w14:paraId="5213384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for the gNB to know if the feature is supported</w:t>
            </w:r>
          </w:p>
        </w:tc>
        <w:tc>
          <w:tcPr>
            <w:tcW w:w="680" w:type="dxa"/>
            <w:shd w:val="clear" w:color="auto" w:fill="auto"/>
          </w:tcPr>
          <w:p w14:paraId="466284B6" w14:textId="2D12FC43" w:rsidR="002E39D7" w:rsidRPr="00FB4797" w:rsidRDefault="002E39D7" w:rsidP="00873521">
            <w:pPr>
              <w:pStyle w:val="TAH"/>
              <w:rPr>
                <w:rFonts w:cs="Arial"/>
                <w:color w:val="000000" w:themeColor="text1"/>
                <w:sz w:val="12"/>
                <w:szCs w:val="14"/>
              </w:rPr>
            </w:pPr>
            <w:r w:rsidRPr="00FB4797">
              <w:rPr>
                <w:rFonts w:eastAsia="Gulim" w:cs="Arial"/>
                <w:color w:val="000000" w:themeColor="text1"/>
                <w:sz w:val="12"/>
                <w:szCs w:val="14"/>
              </w:rPr>
              <w:t xml:space="preserve">Applicable to </w:t>
            </w:r>
            <w:r w:rsidRPr="00FB4797">
              <w:rPr>
                <w:rFonts w:cs="Arial"/>
                <w:color w:val="000000" w:themeColor="text1"/>
                <w:sz w:val="12"/>
                <w:szCs w:val="14"/>
              </w:rPr>
              <w:t>V2X</w:t>
            </w:r>
          </w:p>
        </w:tc>
        <w:tc>
          <w:tcPr>
            <w:tcW w:w="1081" w:type="dxa"/>
          </w:tcPr>
          <w:p w14:paraId="4C8A0532"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Consequence if the feature is not supported by the UE</w:t>
            </w:r>
          </w:p>
        </w:tc>
        <w:tc>
          <w:tcPr>
            <w:tcW w:w="516" w:type="dxa"/>
            <w:shd w:val="clear" w:color="auto" w:fill="auto"/>
          </w:tcPr>
          <w:p w14:paraId="65F62927"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Type</w:t>
            </w:r>
          </w:p>
          <w:p w14:paraId="2F959CC7" w14:textId="5B43B6C6" w:rsidR="002E39D7" w:rsidRPr="00FB4797" w:rsidRDefault="002E39D7" w:rsidP="00873521">
            <w:pPr>
              <w:pStyle w:val="TAN"/>
              <w:ind w:left="0" w:firstLine="0"/>
              <w:rPr>
                <w:rFonts w:cs="Arial"/>
                <w:b/>
                <w:color w:val="000000" w:themeColor="text1"/>
                <w:sz w:val="12"/>
                <w:szCs w:val="14"/>
                <w:lang w:eastAsia="ja-JP"/>
              </w:rPr>
            </w:pPr>
          </w:p>
        </w:tc>
        <w:tc>
          <w:tcPr>
            <w:tcW w:w="680" w:type="dxa"/>
            <w:shd w:val="clear" w:color="auto" w:fill="auto"/>
          </w:tcPr>
          <w:p w14:paraId="19AC4F71" w14:textId="7C153064"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of FDD/TDD dif</w:t>
            </w:r>
          </w:p>
        </w:tc>
        <w:tc>
          <w:tcPr>
            <w:tcW w:w="688" w:type="dxa"/>
            <w:shd w:val="clear" w:color="auto" w:fill="auto"/>
          </w:tcPr>
          <w:p w14:paraId="02707107" w14:textId="6672CA75"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of FR1/FR2 dif</w:t>
            </w:r>
          </w:p>
        </w:tc>
        <w:tc>
          <w:tcPr>
            <w:tcW w:w="964" w:type="dxa"/>
          </w:tcPr>
          <w:p w14:paraId="2EACDE4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Capability interpretation for mixture of FDD/TDD and/or FR1/FR2</w:t>
            </w:r>
          </w:p>
        </w:tc>
        <w:tc>
          <w:tcPr>
            <w:tcW w:w="849" w:type="dxa"/>
            <w:shd w:val="clear" w:color="auto" w:fill="auto"/>
          </w:tcPr>
          <w:p w14:paraId="38D72CBF"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Note</w:t>
            </w:r>
          </w:p>
        </w:tc>
        <w:tc>
          <w:tcPr>
            <w:tcW w:w="776" w:type="dxa"/>
            <w:shd w:val="clear" w:color="auto" w:fill="auto"/>
          </w:tcPr>
          <w:p w14:paraId="31DC70A8"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Mandatory/Optional</w:t>
            </w:r>
          </w:p>
        </w:tc>
      </w:tr>
      <w:tr w:rsidR="00E732EB" w:rsidRPr="00E732EB" w14:paraId="50C51609" w14:textId="77777777" w:rsidTr="00FB4797">
        <w:trPr>
          <w:trHeight w:val="20"/>
          <w:jc w:val="center"/>
        </w:trPr>
        <w:tc>
          <w:tcPr>
            <w:tcW w:w="587" w:type="dxa"/>
            <w:shd w:val="clear" w:color="auto" w:fill="auto"/>
          </w:tcPr>
          <w:p w14:paraId="18AFB95E" w14:textId="77777777" w:rsidR="002E39D7" w:rsidRPr="00FB4797" w:rsidRDefault="002E39D7" w:rsidP="00873521">
            <w:pPr>
              <w:pStyle w:val="TAH"/>
              <w:rPr>
                <w:rFonts w:cs="Arial"/>
                <w:b w:val="0"/>
                <w:bCs/>
                <w:color w:val="000000" w:themeColor="text1"/>
                <w:sz w:val="12"/>
                <w:szCs w:val="14"/>
                <w:lang w:eastAsia="zh-CN"/>
              </w:rPr>
            </w:pPr>
            <w:r w:rsidRPr="00FB4797">
              <w:rPr>
                <w:rFonts w:cs="Arial"/>
                <w:b w:val="0"/>
                <w:bCs/>
                <w:color w:val="000000" w:themeColor="text1"/>
                <w:sz w:val="12"/>
                <w:szCs w:val="14"/>
                <w:lang w:eastAsia="zh-CN"/>
              </w:rPr>
              <w:t>30-1</w:t>
            </w:r>
          </w:p>
        </w:tc>
        <w:tc>
          <w:tcPr>
            <w:tcW w:w="850" w:type="dxa"/>
            <w:shd w:val="clear" w:color="auto" w:fill="auto"/>
          </w:tcPr>
          <w:p w14:paraId="2867078B"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themeColor="text1"/>
                <w:sz w:val="12"/>
                <w:szCs w:val="14"/>
              </w:rPr>
              <w:t>Support of requirements for multiRx_DL</w:t>
            </w:r>
          </w:p>
        </w:tc>
        <w:tc>
          <w:tcPr>
            <w:tcW w:w="2036" w:type="dxa"/>
            <w:shd w:val="clear" w:color="auto" w:fill="auto"/>
          </w:tcPr>
          <w:p w14:paraId="13992269" w14:textId="77777777" w:rsidR="002E39D7" w:rsidRPr="00FB4797" w:rsidRDefault="002E39D7">
            <w:pPr>
              <w:pStyle w:val="TAH"/>
              <w:widowControl/>
              <w:numPr>
                <w:ilvl w:val="0"/>
                <w:numId w:val="5"/>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themeColor="text1"/>
                <w:sz w:val="12"/>
                <w:szCs w:val="14"/>
              </w:rPr>
              <w:t xml:space="preserve">Supports simultaneous reception of PDCCH/PDSCH and RS for L1 measurement with different QCL Type-D on overlapping OFDM symbols, and </w:t>
            </w:r>
          </w:p>
          <w:p w14:paraId="74C9D17C" w14:textId="77777777" w:rsidR="002E39D7" w:rsidRPr="00FB4797" w:rsidRDefault="002E39D7">
            <w:pPr>
              <w:pStyle w:val="TAH"/>
              <w:widowControl/>
              <w:numPr>
                <w:ilvl w:val="0"/>
                <w:numId w:val="5"/>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simultaneous measurement of 2 RS for L1 measurements different QCL Type-D on overlapping OFDM symbol(s), and</w:t>
            </w:r>
          </w:p>
          <w:p w14:paraId="67F6B501" w14:textId="77777777" w:rsidR="002E39D7" w:rsidRPr="00FB4797" w:rsidRDefault="002E39D7">
            <w:pPr>
              <w:pStyle w:val="TAH"/>
              <w:widowControl/>
              <w:numPr>
                <w:ilvl w:val="0"/>
                <w:numId w:val="5"/>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eastAsia="新細明體" w:cs="Arial"/>
                <w:b w:val="0"/>
                <w:bCs/>
                <w:color w:val="000000"/>
                <w:sz w:val="12"/>
                <w:szCs w:val="14"/>
                <w:lang w:eastAsia="zh-TW"/>
              </w:rPr>
              <w:t>Supports requirements for dual TCI state switch in TS38.133</w:t>
            </w:r>
          </w:p>
          <w:p w14:paraId="7D767CDA" w14:textId="2382E5B4" w:rsidR="00BF1B0A" w:rsidRPr="00FB4797" w:rsidRDefault="00BF1B0A" w:rsidP="00FB4797">
            <w:pPr>
              <w:pStyle w:val="TAH"/>
              <w:widowControl/>
              <w:overflowPunct w:val="0"/>
              <w:autoSpaceDE w:val="0"/>
              <w:autoSpaceDN w:val="0"/>
              <w:adjustRightInd w:val="0"/>
              <w:jc w:val="left"/>
              <w:textAlignment w:val="baseline"/>
              <w:rPr>
                <w:rFonts w:cs="Arial"/>
                <w:b w:val="0"/>
                <w:bCs/>
                <w:color w:val="000000" w:themeColor="text1"/>
                <w:sz w:val="12"/>
                <w:szCs w:val="14"/>
              </w:rPr>
            </w:pPr>
            <w:r>
              <w:rPr>
                <w:rFonts w:eastAsia="新細明體" w:cs="Arial" w:hint="eastAsia"/>
                <w:b w:val="0"/>
                <w:bCs/>
                <w:color w:val="000000"/>
                <w:sz w:val="12"/>
                <w:szCs w:val="14"/>
                <w:lang w:eastAsia="zh-TW"/>
              </w:rPr>
              <w:t>N</w:t>
            </w:r>
            <w:r>
              <w:rPr>
                <w:rFonts w:eastAsia="新細明體" w:cs="Arial"/>
                <w:b w:val="0"/>
                <w:bCs/>
                <w:color w:val="000000"/>
                <w:sz w:val="12"/>
                <w:szCs w:val="14"/>
                <w:lang w:eastAsia="zh-TW"/>
              </w:rPr>
              <w:t>ote: Above 3 bullets belong to one single UE capability</w:t>
            </w:r>
          </w:p>
        </w:tc>
        <w:tc>
          <w:tcPr>
            <w:tcW w:w="850" w:type="dxa"/>
            <w:shd w:val="clear" w:color="auto" w:fill="auto"/>
          </w:tcPr>
          <w:p w14:paraId="45A0AC4F"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16-2c</w:t>
            </w:r>
          </w:p>
        </w:tc>
        <w:tc>
          <w:tcPr>
            <w:tcW w:w="915" w:type="dxa"/>
            <w:shd w:val="clear" w:color="auto" w:fill="auto"/>
          </w:tcPr>
          <w:p w14:paraId="3FFF28F1"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Yes</w:t>
            </w:r>
          </w:p>
        </w:tc>
        <w:tc>
          <w:tcPr>
            <w:tcW w:w="680" w:type="dxa"/>
            <w:shd w:val="clear" w:color="auto" w:fill="auto"/>
          </w:tcPr>
          <w:p w14:paraId="3AD28203"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No</w:t>
            </w:r>
          </w:p>
        </w:tc>
        <w:tc>
          <w:tcPr>
            <w:tcW w:w="1081" w:type="dxa"/>
          </w:tcPr>
          <w:p w14:paraId="38D28C79" w14:textId="1697B306"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 xml:space="preserve">UE </w:t>
            </w:r>
            <w:r w:rsidR="00BF1B0A">
              <w:rPr>
                <w:rFonts w:eastAsia="新細明體" w:cs="Arial"/>
                <w:bCs/>
                <w:color w:val="000000" w:themeColor="text1"/>
                <w:sz w:val="12"/>
                <w:szCs w:val="14"/>
              </w:rPr>
              <w:t>does not</w:t>
            </w:r>
            <w:r w:rsidRPr="00FB4797">
              <w:rPr>
                <w:rFonts w:eastAsia="新細明體" w:cs="Arial"/>
                <w:bCs/>
                <w:color w:val="000000" w:themeColor="text1"/>
                <w:sz w:val="12"/>
                <w:szCs w:val="14"/>
              </w:rPr>
              <w:t xml:space="preserve"> follow the requirements </w:t>
            </w:r>
          </w:p>
        </w:tc>
        <w:tc>
          <w:tcPr>
            <w:tcW w:w="516" w:type="dxa"/>
            <w:shd w:val="clear" w:color="auto" w:fill="auto"/>
          </w:tcPr>
          <w:p w14:paraId="0063E091" w14:textId="77777777"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[Per band]</w:t>
            </w:r>
          </w:p>
        </w:tc>
        <w:tc>
          <w:tcPr>
            <w:tcW w:w="680" w:type="dxa"/>
            <w:shd w:val="clear" w:color="auto" w:fill="auto"/>
          </w:tcPr>
          <w:p w14:paraId="12AACFA7"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TDD only</w:t>
            </w:r>
          </w:p>
        </w:tc>
        <w:tc>
          <w:tcPr>
            <w:tcW w:w="688" w:type="dxa"/>
            <w:shd w:val="clear" w:color="auto" w:fill="auto"/>
          </w:tcPr>
          <w:p w14:paraId="3DECFD41"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FR2-1 only</w:t>
            </w:r>
          </w:p>
        </w:tc>
        <w:tc>
          <w:tcPr>
            <w:tcW w:w="964" w:type="dxa"/>
          </w:tcPr>
          <w:p w14:paraId="47BC88AD" w14:textId="77777777" w:rsidR="002E39D7" w:rsidRPr="00FB4797" w:rsidRDefault="002E39D7" w:rsidP="00873521">
            <w:pPr>
              <w:pStyle w:val="TAH"/>
              <w:rPr>
                <w:rFonts w:cs="Arial"/>
                <w:b w:val="0"/>
                <w:bCs/>
                <w:color w:val="000000" w:themeColor="text1"/>
                <w:sz w:val="12"/>
                <w:szCs w:val="14"/>
              </w:rPr>
            </w:pPr>
          </w:p>
        </w:tc>
        <w:tc>
          <w:tcPr>
            <w:tcW w:w="849" w:type="dxa"/>
            <w:shd w:val="clear" w:color="auto" w:fill="auto"/>
          </w:tcPr>
          <w:p w14:paraId="26D42DA4" w14:textId="77777777" w:rsidR="002E39D7" w:rsidRPr="00FB4797" w:rsidRDefault="002E39D7" w:rsidP="00873521">
            <w:pPr>
              <w:pStyle w:val="TAH"/>
              <w:rPr>
                <w:rFonts w:cs="Arial"/>
                <w:b w:val="0"/>
                <w:bCs/>
                <w:color w:val="000000" w:themeColor="text1"/>
                <w:sz w:val="12"/>
                <w:szCs w:val="14"/>
              </w:rPr>
            </w:pPr>
          </w:p>
        </w:tc>
        <w:tc>
          <w:tcPr>
            <w:tcW w:w="776" w:type="dxa"/>
            <w:shd w:val="clear" w:color="auto" w:fill="auto"/>
          </w:tcPr>
          <w:p w14:paraId="34E7A96C"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Optional with capability signalling</w:t>
            </w:r>
          </w:p>
        </w:tc>
      </w:tr>
      <w:tr w:rsidR="00E732EB" w:rsidRPr="00E732EB" w14:paraId="661FE99A" w14:textId="77777777" w:rsidTr="00FB4797">
        <w:trPr>
          <w:trHeight w:val="20"/>
          <w:jc w:val="center"/>
        </w:trPr>
        <w:tc>
          <w:tcPr>
            <w:tcW w:w="587" w:type="dxa"/>
            <w:shd w:val="clear" w:color="auto" w:fill="auto"/>
          </w:tcPr>
          <w:p w14:paraId="038B7539"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30-2</w:t>
            </w:r>
          </w:p>
        </w:tc>
        <w:tc>
          <w:tcPr>
            <w:tcW w:w="850" w:type="dxa"/>
            <w:shd w:val="clear" w:color="auto" w:fill="auto"/>
          </w:tcPr>
          <w:p w14:paraId="181CC541"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sz w:val="12"/>
                <w:szCs w:val="14"/>
                <w:lang w:eastAsia="zh-CN"/>
              </w:rPr>
              <w:t>Fast beam sweeping for L1 measurement</w:t>
            </w:r>
          </w:p>
        </w:tc>
        <w:tc>
          <w:tcPr>
            <w:tcW w:w="2036" w:type="dxa"/>
            <w:shd w:val="clear" w:color="auto" w:fill="auto"/>
          </w:tcPr>
          <w:p w14:paraId="22C81546" w14:textId="77777777" w:rsidR="002E39D7" w:rsidRPr="00FB4797" w:rsidRDefault="002E39D7">
            <w:pPr>
              <w:pStyle w:val="TAH"/>
              <w:widowControl/>
              <w:numPr>
                <w:ilvl w:val="0"/>
                <w:numId w:val="5"/>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beam sweeping factor reduction for SSB-based layer 1 measurement.</w:t>
            </w:r>
          </w:p>
        </w:tc>
        <w:tc>
          <w:tcPr>
            <w:tcW w:w="850" w:type="dxa"/>
            <w:shd w:val="clear" w:color="auto" w:fill="auto"/>
          </w:tcPr>
          <w:p w14:paraId="70E4DCEB" w14:textId="77777777" w:rsidR="002E39D7" w:rsidRPr="00FB4797" w:rsidRDefault="002E39D7" w:rsidP="00873521">
            <w:pPr>
              <w:pStyle w:val="TAH"/>
              <w:rPr>
                <w:rFonts w:cs="Arial"/>
                <w:b w:val="0"/>
                <w:bCs/>
                <w:color w:val="000000"/>
                <w:sz w:val="12"/>
                <w:szCs w:val="14"/>
                <w:lang w:eastAsia="zh-CN"/>
              </w:rPr>
            </w:pPr>
            <w:r w:rsidRPr="00FB4797">
              <w:rPr>
                <w:rFonts w:cs="Arial"/>
                <w:b w:val="0"/>
                <w:bCs/>
                <w:color w:val="000000"/>
                <w:sz w:val="12"/>
                <w:szCs w:val="14"/>
              </w:rPr>
              <w:t> </w:t>
            </w:r>
          </w:p>
        </w:tc>
        <w:tc>
          <w:tcPr>
            <w:tcW w:w="915" w:type="dxa"/>
            <w:shd w:val="clear" w:color="auto" w:fill="auto"/>
          </w:tcPr>
          <w:p w14:paraId="16FC0FF2" w14:textId="5880D5DF" w:rsidR="002E39D7" w:rsidRPr="00154FA6" w:rsidRDefault="00154FA6" w:rsidP="00873521">
            <w:pPr>
              <w:pStyle w:val="TAH"/>
              <w:rPr>
                <w:rFonts w:cs="Arial"/>
                <w:b w:val="0"/>
                <w:bCs/>
                <w:sz w:val="12"/>
                <w:szCs w:val="14"/>
                <w:lang w:eastAsia="zh-CN"/>
              </w:rPr>
            </w:pPr>
            <w:r w:rsidRPr="00154FA6">
              <w:rPr>
                <w:rFonts w:cs="Arial"/>
                <w:b w:val="0"/>
                <w:bCs/>
                <w:sz w:val="12"/>
                <w:szCs w:val="14"/>
                <w:lang w:eastAsia="zh-CN"/>
              </w:rPr>
              <w:t>[</w:t>
            </w:r>
            <w:r w:rsidR="002E39D7" w:rsidRPr="00154FA6">
              <w:rPr>
                <w:rFonts w:cs="Arial"/>
                <w:b w:val="0"/>
                <w:bCs/>
                <w:sz w:val="12"/>
                <w:szCs w:val="14"/>
                <w:lang w:eastAsia="zh-CN"/>
              </w:rPr>
              <w:t>No</w:t>
            </w:r>
            <w:r w:rsidRPr="00154FA6">
              <w:rPr>
                <w:rFonts w:cs="Arial"/>
                <w:b w:val="0"/>
                <w:bCs/>
                <w:sz w:val="12"/>
                <w:szCs w:val="14"/>
                <w:lang w:eastAsia="zh-CN"/>
              </w:rPr>
              <w:t>]</w:t>
            </w:r>
          </w:p>
        </w:tc>
        <w:tc>
          <w:tcPr>
            <w:tcW w:w="680" w:type="dxa"/>
            <w:shd w:val="clear" w:color="auto" w:fill="auto"/>
          </w:tcPr>
          <w:p w14:paraId="5EFC7208" w14:textId="77777777" w:rsidR="002E39D7" w:rsidRPr="00154FA6" w:rsidRDefault="002E39D7" w:rsidP="00873521">
            <w:pPr>
              <w:pStyle w:val="TAH"/>
              <w:rPr>
                <w:rFonts w:eastAsia="新細明體" w:cs="Arial"/>
                <w:b w:val="0"/>
                <w:bCs/>
                <w:sz w:val="12"/>
                <w:szCs w:val="14"/>
                <w:lang w:eastAsia="zh-TW"/>
              </w:rPr>
            </w:pPr>
            <w:r w:rsidRPr="00154FA6">
              <w:rPr>
                <w:rFonts w:cs="Arial"/>
                <w:b w:val="0"/>
                <w:bCs/>
                <w:sz w:val="12"/>
                <w:szCs w:val="14"/>
                <w:lang w:eastAsia="zh-CN"/>
              </w:rPr>
              <w:t>N/A</w:t>
            </w:r>
          </w:p>
        </w:tc>
        <w:tc>
          <w:tcPr>
            <w:tcW w:w="1081" w:type="dxa"/>
          </w:tcPr>
          <w:p w14:paraId="15AF82D0" w14:textId="2677331A" w:rsidR="002E39D7" w:rsidRPr="00154FA6" w:rsidRDefault="002E39D7" w:rsidP="00873521">
            <w:pPr>
              <w:pStyle w:val="TAN"/>
              <w:ind w:left="0" w:firstLine="0"/>
              <w:rPr>
                <w:rFonts w:eastAsia="新細明體" w:cs="Arial"/>
                <w:bCs/>
                <w:sz w:val="12"/>
                <w:szCs w:val="14"/>
              </w:rPr>
            </w:pPr>
            <w:r w:rsidRPr="00154FA6">
              <w:rPr>
                <w:rFonts w:cs="Arial"/>
                <w:bCs/>
                <w:sz w:val="12"/>
                <w:szCs w:val="14"/>
              </w:rPr>
              <w:t>UE’s L1 measurement delay is not reduced</w:t>
            </w:r>
          </w:p>
        </w:tc>
        <w:tc>
          <w:tcPr>
            <w:tcW w:w="516" w:type="dxa"/>
            <w:shd w:val="clear" w:color="auto" w:fill="auto"/>
          </w:tcPr>
          <w:p w14:paraId="093A1A3E" w14:textId="77777777" w:rsidR="002E39D7" w:rsidRPr="00154FA6" w:rsidRDefault="002E39D7" w:rsidP="00873521">
            <w:pPr>
              <w:pStyle w:val="TAN"/>
              <w:ind w:left="0" w:firstLine="0"/>
              <w:rPr>
                <w:rFonts w:eastAsia="新細明體" w:cs="Arial"/>
                <w:bCs/>
                <w:sz w:val="12"/>
                <w:szCs w:val="14"/>
              </w:rPr>
            </w:pPr>
            <w:r w:rsidRPr="00154FA6">
              <w:rPr>
                <w:rFonts w:cs="Arial"/>
                <w:bCs/>
                <w:sz w:val="12"/>
                <w:szCs w:val="14"/>
                <w:lang w:eastAsia="zh-CN"/>
              </w:rPr>
              <w:t>Per band</w:t>
            </w:r>
          </w:p>
        </w:tc>
        <w:tc>
          <w:tcPr>
            <w:tcW w:w="680" w:type="dxa"/>
            <w:shd w:val="clear" w:color="auto" w:fill="auto"/>
          </w:tcPr>
          <w:p w14:paraId="150D643D" w14:textId="77777777" w:rsidR="002E39D7" w:rsidRPr="00154FA6" w:rsidRDefault="002E39D7" w:rsidP="00873521">
            <w:pPr>
              <w:pStyle w:val="TAH"/>
              <w:rPr>
                <w:rFonts w:eastAsia="新細明體" w:cs="Arial"/>
                <w:b w:val="0"/>
                <w:bCs/>
                <w:sz w:val="12"/>
                <w:szCs w:val="14"/>
                <w:lang w:eastAsia="zh-TW"/>
              </w:rPr>
            </w:pPr>
            <w:bookmarkStart w:id="7" w:name="OLE_LINK3"/>
            <w:r w:rsidRPr="00154FA6">
              <w:rPr>
                <w:rFonts w:eastAsia="新細明體" w:cs="Arial"/>
                <w:b w:val="0"/>
                <w:bCs/>
                <w:sz w:val="12"/>
                <w:szCs w:val="14"/>
                <w:lang w:eastAsia="zh-TW"/>
              </w:rPr>
              <w:t>TDD only</w:t>
            </w:r>
            <w:bookmarkEnd w:id="7"/>
          </w:p>
        </w:tc>
        <w:tc>
          <w:tcPr>
            <w:tcW w:w="688" w:type="dxa"/>
            <w:shd w:val="clear" w:color="auto" w:fill="auto"/>
          </w:tcPr>
          <w:p w14:paraId="3DCB35FA" w14:textId="77777777" w:rsidR="002E39D7" w:rsidRPr="00154FA6" w:rsidRDefault="002E39D7" w:rsidP="00873521">
            <w:pPr>
              <w:pStyle w:val="TAH"/>
              <w:rPr>
                <w:rFonts w:eastAsia="新細明體" w:cs="Arial"/>
                <w:b w:val="0"/>
                <w:bCs/>
                <w:sz w:val="12"/>
                <w:szCs w:val="14"/>
                <w:lang w:eastAsia="zh-TW"/>
              </w:rPr>
            </w:pPr>
            <w:r w:rsidRPr="00154FA6">
              <w:rPr>
                <w:rFonts w:cs="Arial"/>
                <w:b w:val="0"/>
                <w:bCs/>
                <w:sz w:val="12"/>
                <w:szCs w:val="14"/>
                <w:lang w:eastAsia="zh-CN"/>
              </w:rPr>
              <w:t>FR2-1 only</w:t>
            </w:r>
          </w:p>
        </w:tc>
        <w:tc>
          <w:tcPr>
            <w:tcW w:w="964" w:type="dxa"/>
          </w:tcPr>
          <w:p w14:paraId="37E28C0A" w14:textId="77777777" w:rsidR="002E39D7" w:rsidRPr="00154FA6" w:rsidRDefault="002E39D7" w:rsidP="00873521">
            <w:pPr>
              <w:pStyle w:val="TAH"/>
              <w:rPr>
                <w:rFonts w:cs="Arial"/>
                <w:b w:val="0"/>
                <w:bCs/>
                <w:sz w:val="12"/>
                <w:szCs w:val="14"/>
              </w:rPr>
            </w:pPr>
            <w:r w:rsidRPr="00154FA6">
              <w:rPr>
                <w:rFonts w:cs="Arial"/>
                <w:b w:val="0"/>
                <w:bCs/>
                <w:sz w:val="12"/>
                <w:szCs w:val="14"/>
                <w:lang w:eastAsia="zh-CN"/>
              </w:rPr>
              <w:t> </w:t>
            </w:r>
          </w:p>
        </w:tc>
        <w:tc>
          <w:tcPr>
            <w:tcW w:w="849" w:type="dxa"/>
            <w:shd w:val="clear" w:color="auto" w:fill="auto"/>
          </w:tcPr>
          <w:p w14:paraId="09233BC5" w14:textId="77777777" w:rsidR="002E39D7" w:rsidRPr="00154FA6" w:rsidRDefault="002E39D7" w:rsidP="00873521">
            <w:pPr>
              <w:pStyle w:val="TAH"/>
              <w:rPr>
                <w:rFonts w:cs="Arial"/>
                <w:b w:val="0"/>
                <w:bCs/>
                <w:sz w:val="12"/>
                <w:szCs w:val="14"/>
              </w:rPr>
            </w:pPr>
            <w:r w:rsidRPr="00154FA6">
              <w:rPr>
                <w:rFonts w:cs="Arial"/>
                <w:b w:val="0"/>
                <w:bCs/>
                <w:sz w:val="12"/>
                <w:szCs w:val="14"/>
              </w:rPr>
              <w:t xml:space="preserve">Candidate values: {2,4,6} </w:t>
            </w:r>
          </w:p>
        </w:tc>
        <w:tc>
          <w:tcPr>
            <w:tcW w:w="776" w:type="dxa"/>
            <w:shd w:val="clear" w:color="auto" w:fill="auto"/>
          </w:tcPr>
          <w:p w14:paraId="27B8A9C4" w14:textId="5B103F43" w:rsidR="002E39D7" w:rsidRPr="00154FA6" w:rsidRDefault="00154FA6" w:rsidP="00873521">
            <w:pPr>
              <w:pStyle w:val="TAH"/>
              <w:rPr>
                <w:rFonts w:cs="Arial"/>
                <w:b w:val="0"/>
                <w:bCs/>
                <w:sz w:val="12"/>
                <w:szCs w:val="14"/>
                <w:lang w:eastAsia="zh-CN"/>
              </w:rPr>
            </w:pPr>
            <w:r w:rsidRPr="00154FA6">
              <w:rPr>
                <w:rFonts w:cs="Arial"/>
                <w:b w:val="0"/>
                <w:bCs/>
                <w:sz w:val="12"/>
                <w:szCs w:val="14"/>
                <w:lang w:eastAsia="zh-CN"/>
              </w:rPr>
              <w:t>[</w:t>
            </w:r>
            <w:r w:rsidR="002E39D7" w:rsidRPr="00154FA6">
              <w:rPr>
                <w:rFonts w:cs="Arial"/>
                <w:b w:val="0"/>
                <w:bCs/>
                <w:sz w:val="12"/>
                <w:szCs w:val="14"/>
                <w:lang w:eastAsia="zh-CN"/>
              </w:rPr>
              <w:t>Optional without capability signalling</w:t>
            </w:r>
            <w:r w:rsidRPr="00154FA6">
              <w:rPr>
                <w:rFonts w:cs="Arial"/>
                <w:b w:val="0"/>
                <w:bCs/>
                <w:sz w:val="12"/>
                <w:szCs w:val="14"/>
                <w:lang w:eastAsia="zh-CN"/>
              </w:rPr>
              <w:t>]</w:t>
            </w:r>
          </w:p>
        </w:tc>
      </w:tr>
      <w:tr w:rsidR="00154FA6" w:rsidRPr="00E732EB" w14:paraId="4F35678E" w14:textId="77777777" w:rsidTr="00FB4797">
        <w:trPr>
          <w:trHeight w:val="20"/>
          <w:jc w:val="center"/>
        </w:trPr>
        <w:tc>
          <w:tcPr>
            <w:tcW w:w="587" w:type="dxa"/>
            <w:shd w:val="clear" w:color="auto" w:fill="auto"/>
          </w:tcPr>
          <w:p w14:paraId="341FBBE9" w14:textId="12A16673"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30-3</w:t>
            </w:r>
          </w:p>
        </w:tc>
        <w:tc>
          <w:tcPr>
            <w:tcW w:w="850" w:type="dxa"/>
            <w:shd w:val="clear" w:color="auto" w:fill="auto"/>
          </w:tcPr>
          <w:p w14:paraId="40789E5B" w14:textId="54E40F76" w:rsidR="00154FA6" w:rsidRPr="004D1B58" w:rsidRDefault="00154FA6" w:rsidP="00154FA6">
            <w:pPr>
              <w:pStyle w:val="TAH"/>
              <w:jc w:val="left"/>
              <w:rPr>
                <w:rFonts w:cs="Arial"/>
                <w:b w:val="0"/>
                <w:bCs/>
                <w:color w:val="000000"/>
                <w:sz w:val="12"/>
                <w:szCs w:val="14"/>
                <w:highlight w:val="yellow"/>
              </w:rPr>
            </w:pPr>
            <w:r w:rsidRPr="004D1B58">
              <w:rPr>
                <w:rFonts w:cs="Arial"/>
                <w:b w:val="0"/>
                <w:bCs/>
                <w:color w:val="000000"/>
                <w:sz w:val="12"/>
                <w:szCs w:val="14"/>
                <w:highlight w:val="yellow"/>
              </w:rPr>
              <w:t>multiRx-FR2-Preference-r18</w:t>
            </w:r>
          </w:p>
        </w:tc>
        <w:tc>
          <w:tcPr>
            <w:tcW w:w="2036" w:type="dxa"/>
            <w:shd w:val="clear" w:color="auto" w:fill="auto"/>
          </w:tcPr>
          <w:p w14:paraId="6E5FD230" w14:textId="09619C72" w:rsidR="00154FA6" w:rsidRPr="004D1B58" w:rsidRDefault="00154FA6">
            <w:pPr>
              <w:pStyle w:val="TAH"/>
              <w:widowControl/>
              <w:numPr>
                <w:ilvl w:val="0"/>
                <w:numId w:val="5"/>
              </w:numPr>
              <w:overflowPunct w:val="0"/>
              <w:autoSpaceDE w:val="0"/>
              <w:autoSpaceDN w:val="0"/>
              <w:adjustRightInd w:val="0"/>
              <w:ind w:left="207" w:hanging="207"/>
              <w:jc w:val="left"/>
              <w:textAlignment w:val="baseline"/>
              <w:rPr>
                <w:rFonts w:cs="Arial"/>
                <w:b w:val="0"/>
                <w:bCs/>
                <w:color w:val="000000"/>
                <w:sz w:val="12"/>
                <w:szCs w:val="14"/>
                <w:highlight w:val="yellow"/>
              </w:rPr>
            </w:pPr>
            <w:bookmarkStart w:id="8" w:name="OLE_LINK1"/>
            <w:r w:rsidRPr="004D1B58">
              <w:rPr>
                <w:rFonts w:cs="Arial"/>
                <w:b w:val="0"/>
                <w:bCs/>
                <w:color w:val="000000"/>
                <w:sz w:val="12"/>
                <w:szCs w:val="14"/>
                <w:highlight w:val="yellow"/>
              </w:rPr>
              <w:t xml:space="preserve">Indicates whether the UE supports providing </w:t>
            </w:r>
            <w:r w:rsidR="00794A11">
              <w:rPr>
                <w:rFonts w:cs="Arial"/>
                <w:b w:val="0"/>
                <w:bCs/>
                <w:color w:val="000000"/>
                <w:sz w:val="12"/>
                <w:szCs w:val="14"/>
                <w:highlight w:val="yellow"/>
              </w:rPr>
              <w:t xml:space="preserve">UAI for </w:t>
            </w:r>
            <w:r w:rsidRPr="004D1B58">
              <w:rPr>
                <w:rFonts w:cs="Arial"/>
                <w:b w:val="0"/>
                <w:bCs/>
                <w:color w:val="000000"/>
                <w:sz w:val="12"/>
                <w:szCs w:val="14"/>
                <w:highlight w:val="yellow"/>
              </w:rPr>
              <w:t>multi-Rx operation preference (i.e.</w:t>
            </w:r>
            <w:r w:rsidR="00B52B88">
              <w:rPr>
                <w:rFonts w:cs="Arial"/>
                <w:b w:val="0"/>
                <w:bCs/>
                <w:color w:val="000000"/>
                <w:sz w:val="12"/>
                <w:szCs w:val="14"/>
                <w:highlight w:val="yellow"/>
              </w:rPr>
              <w:t>,</w:t>
            </w:r>
            <w:r w:rsidRPr="004D1B58">
              <w:rPr>
                <w:rFonts w:cs="Arial"/>
                <w:b w:val="0"/>
                <w:bCs/>
                <w:color w:val="000000"/>
                <w:sz w:val="12"/>
                <w:szCs w:val="14"/>
                <w:highlight w:val="yellow"/>
              </w:rPr>
              <w:t xml:space="preserve"> not supporting simultaneous reception with different QCL-typeD) for FR2</w:t>
            </w:r>
            <w:bookmarkEnd w:id="8"/>
          </w:p>
        </w:tc>
        <w:tc>
          <w:tcPr>
            <w:tcW w:w="850" w:type="dxa"/>
            <w:shd w:val="clear" w:color="auto" w:fill="auto"/>
          </w:tcPr>
          <w:p w14:paraId="6D0F6010" w14:textId="77777777" w:rsidR="00154FA6" w:rsidRPr="004D1B58" w:rsidRDefault="00154FA6" w:rsidP="00154FA6">
            <w:pPr>
              <w:pStyle w:val="TAH"/>
              <w:rPr>
                <w:rFonts w:cs="Arial"/>
                <w:b w:val="0"/>
                <w:bCs/>
                <w:color w:val="000000"/>
                <w:sz w:val="12"/>
                <w:szCs w:val="14"/>
                <w:highlight w:val="yellow"/>
              </w:rPr>
            </w:pPr>
          </w:p>
        </w:tc>
        <w:tc>
          <w:tcPr>
            <w:tcW w:w="915" w:type="dxa"/>
            <w:shd w:val="clear" w:color="auto" w:fill="auto"/>
          </w:tcPr>
          <w:p w14:paraId="01E543EC" w14:textId="3424E557"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Yes</w:t>
            </w:r>
          </w:p>
        </w:tc>
        <w:tc>
          <w:tcPr>
            <w:tcW w:w="680" w:type="dxa"/>
            <w:shd w:val="clear" w:color="auto" w:fill="auto"/>
          </w:tcPr>
          <w:p w14:paraId="536B5CD2" w14:textId="067F1725"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N/A</w:t>
            </w:r>
          </w:p>
        </w:tc>
        <w:tc>
          <w:tcPr>
            <w:tcW w:w="1081" w:type="dxa"/>
          </w:tcPr>
          <w:p w14:paraId="58D4C4F3" w14:textId="77777777" w:rsidR="00154FA6" w:rsidRPr="004D1B58" w:rsidRDefault="00154FA6" w:rsidP="00154FA6">
            <w:pPr>
              <w:pStyle w:val="TAN"/>
              <w:ind w:left="0" w:firstLine="0"/>
              <w:rPr>
                <w:rFonts w:cs="Arial"/>
                <w:bCs/>
                <w:color w:val="000000"/>
                <w:sz w:val="12"/>
                <w:szCs w:val="14"/>
                <w:highlight w:val="yellow"/>
                <w:lang w:val="en-GB" w:eastAsia="en-US"/>
              </w:rPr>
            </w:pPr>
          </w:p>
        </w:tc>
        <w:tc>
          <w:tcPr>
            <w:tcW w:w="516" w:type="dxa"/>
            <w:shd w:val="clear" w:color="auto" w:fill="auto"/>
          </w:tcPr>
          <w:p w14:paraId="759474E4" w14:textId="7D51AF77" w:rsidR="00154FA6" w:rsidRPr="004D1B58" w:rsidRDefault="00154FA6" w:rsidP="00154FA6">
            <w:pPr>
              <w:pStyle w:val="TAN"/>
              <w:ind w:left="0" w:firstLine="0"/>
              <w:rPr>
                <w:rFonts w:cs="Arial"/>
                <w:bCs/>
                <w:color w:val="000000"/>
                <w:sz w:val="12"/>
                <w:szCs w:val="14"/>
                <w:highlight w:val="yellow"/>
                <w:lang w:val="en-GB" w:eastAsia="en-US"/>
              </w:rPr>
            </w:pPr>
            <w:r w:rsidRPr="004D1B58">
              <w:rPr>
                <w:rFonts w:cs="Arial"/>
                <w:bCs/>
                <w:color w:val="000000"/>
                <w:sz w:val="12"/>
                <w:szCs w:val="14"/>
                <w:highlight w:val="yellow"/>
                <w:lang w:val="en-GB" w:eastAsia="en-US"/>
              </w:rPr>
              <w:t xml:space="preserve">[Per </w:t>
            </w:r>
            <w:r w:rsidR="00731371">
              <w:rPr>
                <w:rFonts w:cs="Arial"/>
                <w:bCs/>
                <w:color w:val="000000"/>
                <w:sz w:val="12"/>
                <w:szCs w:val="14"/>
                <w:highlight w:val="yellow"/>
                <w:lang w:val="en-GB" w:eastAsia="en-US"/>
              </w:rPr>
              <w:t>UE</w:t>
            </w:r>
            <w:r w:rsidRPr="004D1B58">
              <w:rPr>
                <w:rFonts w:cs="Arial"/>
                <w:bCs/>
                <w:color w:val="000000"/>
                <w:sz w:val="12"/>
                <w:szCs w:val="14"/>
                <w:highlight w:val="yellow"/>
                <w:lang w:val="en-GB" w:eastAsia="en-US"/>
              </w:rPr>
              <w:t>]</w:t>
            </w:r>
          </w:p>
        </w:tc>
        <w:tc>
          <w:tcPr>
            <w:tcW w:w="680" w:type="dxa"/>
            <w:shd w:val="clear" w:color="auto" w:fill="auto"/>
          </w:tcPr>
          <w:p w14:paraId="5B554E21" w14:textId="206CE1C5" w:rsidR="00154FA6" w:rsidRPr="004D1B58" w:rsidRDefault="00794A11" w:rsidP="00154FA6">
            <w:pPr>
              <w:pStyle w:val="TAH"/>
              <w:rPr>
                <w:rFonts w:cs="Arial"/>
                <w:b w:val="0"/>
                <w:bCs/>
                <w:color w:val="000000"/>
                <w:sz w:val="12"/>
                <w:szCs w:val="14"/>
                <w:highlight w:val="yellow"/>
              </w:rPr>
            </w:pPr>
            <w:r w:rsidRPr="00794A11">
              <w:rPr>
                <w:rFonts w:cs="Arial"/>
                <w:b w:val="0"/>
                <w:bCs/>
                <w:color w:val="000000"/>
                <w:sz w:val="12"/>
                <w:szCs w:val="14"/>
                <w:highlight w:val="yellow"/>
              </w:rPr>
              <w:t>TDD only</w:t>
            </w:r>
          </w:p>
        </w:tc>
        <w:tc>
          <w:tcPr>
            <w:tcW w:w="688" w:type="dxa"/>
            <w:shd w:val="clear" w:color="auto" w:fill="auto"/>
          </w:tcPr>
          <w:p w14:paraId="72A33934" w14:textId="6752F920"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FR2-1 only</w:t>
            </w:r>
          </w:p>
        </w:tc>
        <w:tc>
          <w:tcPr>
            <w:tcW w:w="964" w:type="dxa"/>
          </w:tcPr>
          <w:p w14:paraId="7AD66B56" w14:textId="77777777" w:rsidR="00154FA6" w:rsidRPr="004D1B58" w:rsidRDefault="00154FA6" w:rsidP="00154FA6">
            <w:pPr>
              <w:pStyle w:val="TAH"/>
              <w:rPr>
                <w:rFonts w:cs="Arial"/>
                <w:b w:val="0"/>
                <w:bCs/>
                <w:color w:val="000000"/>
                <w:sz w:val="12"/>
                <w:szCs w:val="14"/>
                <w:highlight w:val="yellow"/>
              </w:rPr>
            </w:pPr>
          </w:p>
        </w:tc>
        <w:tc>
          <w:tcPr>
            <w:tcW w:w="849" w:type="dxa"/>
            <w:shd w:val="clear" w:color="auto" w:fill="auto"/>
          </w:tcPr>
          <w:p w14:paraId="0EE0AE5E" w14:textId="79EBE8A8"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 xml:space="preserve">[It can be supported for all power classes excepted </w:t>
            </w:r>
            <w:r w:rsidR="009211B2">
              <w:rPr>
                <w:rFonts w:cs="Arial"/>
                <w:b w:val="0"/>
                <w:bCs/>
                <w:color w:val="000000"/>
                <w:sz w:val="12"/>
                <w:szCs w:val="14"/>
                <w:highlight w:val="yellow"/>
              </w:rPr>
              <w:t xml:space="preserve">FR2 </w:t>
            </w:r>
            <w:r w:rsidRPr="004D1B58">
              <w:rPr>
                <w:rFonts w:cs="Arial"/>
                <w:b w:val="0"/>
                <w:bCs/>
                <w:color w:val="000000"/>
                <w:sz w:val="12"/>
                <w:szCs w:val="14"/>
                <w:highlight w:val="yellow"/>
              </w:rPr>
              <w:t>PC6]</w:t>
            </w:r>
          </w:p>
        </w:tc>
        <w:tc>
          <w:tcPr>
            <w:tcW w:w="776" w:type="dxa"/>
            <w:shd w:val="clear" w:color="auto" w:fill="auto"/>
          </w:tcPr>
          <w:p w14:paraId="5C8E03D2" w14:textId="22E619BC"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Optional with capability signalling</w:t>
            </w:r>
          </w:p>
        </w:tc>
      </w:tr>
    </w:tbl>
    <w:bookmarkEnd w:id="4"/>
    <w:p w14:paraId="0A113AE1" w14:textId="735723C4" w:rsidR="00BF1B0A" w:rsidRDefault="00BF1B0A" w:rsidP="00FB4797">
      <w:pPr>
        <w:rPr>
          <w:b/>
          <w:bCs/>
          <w:szCs w:val="24"/>
        </w:rPr>
      </w:pPr>
      <w:r>
        <w:rPr>
          <w:b/>
          <w:bCs/>
          <w:szCs w:val="24"/>
        </w:rPr>
        <w:t xml:space="preserve"> </w:t>
      </w:r>
    </w:p>
    <w:p w14:paraId="4F2B115C" w14:textId="624345A6" w:rsidR="00C40474" w:rsidRDefault="00C40474" w:rsidP="00C40474">
      <w:pPr>
        <w:pStyle w:val="Heading2"/>
        <w:rPr>
          <w:rFonts w:eastAsia="新細明體"/>
          <w:sz w:val="24"/>
          <w:szCs w:val="24"/>
        </w:rPr>
      </w:pPr>
      <w:r>
        <w:rPr>
          <w:sz w:val="24"/>
          <w:szCs w:val="24"/>
        </w:rPr>
        <w:t xml:space="preserve">2.2 </w:t>
      </w:r>
      <w:r w:rsidR="00E43370">
        <w:rPr>
          <w:sz w:val="24"/>
          <w:szCs w:val="24"/>
        </w:rPr>
        <w:t xml:space="preserve">The condition about </w:t>
      </w:r>
      <w:r w:rsidR="00E43370" w:rsidRPr="00E43370">
        <w:rPr>
          <w:sz w:val="24"/>
          <w:szCs w:val="24"/>
        </w:rPr>
        <w:t>UE is activated with multi-RX operation</w:t>
      </w:r>
    </w:p>
    <w:p w14:paraId="204D9130" w14:textId="77777777" w:rsidR="00E43370" w:rsidRDefault="00E43370" w:rsidP="00E43370">
      <w:pPr>
        <w:rPr>
          <w:rFonts w:eastAsia="新細明體"/>
          <w:szCs w:val="24"/>
          <w:lang w:val="en-GB"/>
        </w:rPr>
      </w:pPr>
      <w:r>
        <w:rPr>
          <w:rFonts w:eastAsia="新細明體"/>
          <w:szCs w:val="24"/>
          <w:lang w:val="en-GB"/>
        </w:rPr>
        <w:t>In last meeting, RAN4 discussed h</w:t>
      </w:r>
      <w:r>
        <w:rPr>
          <w:lang w:val="en-GB"/>
        </w:rPr>
        <w:t>ow to capture UE is activated with multi-RX operation for RRM requirement such as scheduling or measurement restriction and faster beam switching in SSB based L1-RSRP measurement.</w:t>
      </w:r>
      <w:r>
        <w:rPr>
          <w:rFonts w:eastAsia="新細明體"/>
          <w:szCs w:val="24"/>
          <w:lang w:val="en-GB"/>
        </w:rPr>
        <w:t xml:space="preserve"> </w:t>
      </w:r>
    </w:p>
    <w:tbl>
      <w:tblPr>
        <w:tblStyle w:val="TableGrid"/>
        <w:tblW w:w="0" w:type="auto"/>
        <w:tblLook w:val="04A0" w:firstRow="1" w:lastRow="0" w:firstColumn="1" w:lastColumn="0" w:noHBand="0" w:noVBand="1"/>
      </w:tblPr>
      <w:tblGrid>
        <w:gridCol w:w="9629"/>
      </w:tblGrid>
      <w:tr w:rsidR="00E43370" w14:paraId="505F0CD8" w14:textId="77777777" w:rsidTr="00E43370">
        <w:tc>
          <w:tcPr>
            <w:tcW w:w="9629" w:type="dxa"/>
            <w:tcBorders>
              <w:top w:val="single" w:sz="4" w:space="0" w:color="auto"/>
              <w:left w:val="single" w:sz="4" w:space="0" w:color="auto"/>
              <w:bottom w:val="single" w:sz="4" w:space="0" w:color="auto"/>
              <w:right w:val="single" w:sz="4" w:space="0" w:color="auto"/>
            </w:tcBorders>
            <w:hideMark/>
          </w:tcPr>
          <w:p w14:paraId="5AC79E0D" w14:textId="77777777" w:rsidR="00E43370" w:rsidRDefault="00E43370">
            <w:pPr>
              <w:widowControl/>
              <w:spacing w:after="18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b/>
                <w:bCs/>
                <w:color w:val="000000"/>
                <w:kern w:val="0"/>
                <w:sz w:val="20"/>
                <w:szCs w:val="20"/>
                <w:u w:val="single"/>
                <w:lang w:val="en-GB" w:eastAsia="zh-CN"/>
              </w:rPr>
              <w:t>Issue 1-9: Whether and how to capture multi-Rx operation is activated</w:t>
            </w:r>
          </w:p>
          <w:p w14:paraId="37073ABB" w14:textId="77777777" w:rsidR="00E43370" w:rsidRDefault="00E43370">
            <w:pPr>
              <w:widowControl/>
              <w:spacing w:after="12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highlight w:val="yellow"/>
                <w:lang w:val="en-GB" w:eastAsia="zh-CN"/>
              </w:rPr>
              <w:lastRenderedPageBreak/>
              <w:t>FFS</w:t>
            </w:r>
            <w:r>
              <w:rPr>
                <w:rFonts w:ascii="Times New Roman" w:eastAsia="新細明體" w:hAnsi="Times New Roman" w:cs="Times New Roman"/>
                <w:color w:val="000000"/>
                <w:kern w:val="0"/>
                <w:sz w:val="20"/>
                <w:szCs w:val="20"/>
                <w:lang w:val="en-GB" w:eastAsia="zh-CN"/>
              </w:rPr>
              <w:t xml:space="preserve"> following options</w:t>
            </w:r>
          </w:p>
          <w:p w14:paraId="2B64E1E4" w14:textId="77777777" w:rsidR="00E43370" w:rsidRDefault="00E43370">
            <w:pPr>
              <w:widowControl/>
              <w:numPr>
                <w:ilvl w:val="0"/>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Option 1:</w:t>
            </w:r>
          </w:p>
          <w:p w14:paraId="583AA604" w14:textId="77777777" w:rsidR="00E43370" w:rsidRDefault="00E43370">
            <w:pPr>
              <w:widowControl/>
              <w:numPr>
                <w:ilvl w:val="1"/>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No need to capture in RAN4 RRM requirements whether Multi Rx is activated.</w:t>
            </w:r>
          </w:p>
          <w:p w14:paraId="5CFFDE83" w14:textId="77777777" w:rsidR="00E43370" w:rsidRDefault="00E43370">
            <w:pPr>
              <w:widowControl/>
              <w:numPr>
                <w:ilvl w:val="0"/>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Option 2:</w:t>
            </w:r>
          </w:p>
          <w:p w14:paraId="5F08397B" w14:textId="77777777" w:rsidR="00E43370" w:rsidRDefault="00E43370">
            <w:pPr>
              <w:widowControl/>
              <w:numPr>
                <w:ilvl w:val="1"/>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The UE is activated with multi-Rx operation when the following conditions are met: </w:t>
            </w:r>
          </w:p>
          <w:p w14:paraId="5992011E"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The </w:t>
            </w:r>
            <w:r>
              <w:rPr>
                <w:rFonts w:ascii="Times New Roman" w:eastAsia="新細明體" w:hAnsi="Times New Roman" w:cs="Times New Roman"/>
                <w:i/>
                <w:iCs/>
                <w:kern w:val="0"/>
                <w:sz w:val="20"/>
                <w:szCs w:val="20"/>
                <w:lang w:val="en-GB" w:eastAsia="zh-CN"/>
              </w:rPr>
              <w:t>simultaneousReceptionDiffTypeD-r16</w:t>
            </w:r>
            <w:r>
              <w:rPr>
                <w:rFonts w:ascii="Times New Roman" w:eastAsia="新細明體" w:hAnsi="Times New Roman" w:cs="Times New Roman"/>
                <w:kern w:val="0"/>
                <w:sz w:val="20"/>
                <w:szCs w:val="20"/>
                <w:lang w:val="en-GB" w:eastAsia="zh-CN"/>
              </w:rPr>
              <w:t xml:space="preserve"> is configured as ‘supported’ if separate PDSCHs are transmitted from different TRPs, or</w:t>
            </w:r>
          </w:p>
          <w:p w14:paraId="5141C925"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UE is requested by gNB to report its preference for multi-Rx operation in FR2 via RRC signalling and the multiRx-</w:t>
            </w:r>
            <w:r>
              <w:rPr>
                <w:rFonts w:ascii="Times New Roman" w:eastAsia="新細明體" w:hAnsi="Times New Roman" w:cs="Times New Roman"/>
                <w:i/>
                <w:iCs/>
                <w:kern w:val="0"/>
                <w:sz w:val="20"/>
                <w:szCs w:val="20"/>
                <w:lang w:val="en-GB" w:eastAsia="zh-CN"/>
              </w:rPr>
              <w:t>PreferenceFR2</w:t>
            </w:r>
            <w:r>
              <w:rPr>
                <w:rFonts w:ascii="Times New Roman" w:eastAsia="新細明體" w:hAnsi="Times New Roman" w:cs="Times New Roman"/>
                <w:kern w:val="0"/>
                <w:sz w:val="20"/>
                <w:szCs w:val="20"/>
                <w:lang w:val="en-GB" w:eastAsia="zh-CN"/>
              </w:rPr>
              <w:t xml:space="preserve"> is NOT included in the </w:t>
            </w:r>
            <w:r>
              <w:rPr>
                <w:rFonts w:ascii="Times New Roman" w:eastAsia="新細明體" w:hAnsi="Times New Roman" w:cs="Times New Roman"/>
                <w:i/>
                <w:iCs/>
                <w:kern w:val="0"/>
                <w:sz w:val="20"/>
                <w:szCs w:val="20"/>
                <w:lang w:val="en-GB" w:eastAsia="zh-CN"/>
              </w:rPr>
              <w:t>UEAssistanceInformation</w:t>
            </w:r>
            <w:r>
              <w:rPr>
                <w:rFonts w:ascii="Times New Roman" w:eastAsia="新細明體" w:hAnsi="Times New Roman" w:cs="Times New Roman"/>
                <w:kern w:val="0"/>
                <w:sz w:val="20"/>
                <w:szCs w:val="20"/>
                <w:lang w:val="en-GB" w:eastAsia="zh-CN"/>
              </w:rPr>
              <w:t xml:space="preserve">, and </w:t>
            </w:r>
          </w:p>
          <w:p w14:paraId="63CE63D6"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The CSI-RS/SSB resources are partially or fully overlapped with the PDSCH or other CSI-RS/SSB resources in time domain for simultaneous reception, and </w:t>
            </w:r>
          </w:p>
          <w:p w14:paraId="7FD8E8F2"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The TCI states for CSI-RS/SSB resources or PDSCH reception are configured with different QCL Type-D. </w:t>
            </w:r>
          </w:p>
          <w:p w14:paraId="3F6D94CF" w14:textId="77777777" w:rsidR="00E43370" w:rsidRDefault="00E43370">
            <w:pPr>
              <w:widowControl/>
              <w:numPr>
                <w:ilvl w:val="1"/>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The requirements that UE is activated with multi-Rx operation can be captured in Clause 3.6 in TS 38.133 as applicability requirements for multi-Rx requirements.</w:t>
            </w:r>
          </w:p>
          <w:p w14:paraId="69F29DA4" w14:textId="77777777" w:rsidR="00E43370" w:rsidRDefault="00E43370">
            <w:pPr>
              <w:widowControl/>
              <w:numPr>
                <w:ilvl w:val="0"/>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3: </w:t>
            </w:r>
          </w:p>
          <w:p w14:paraId="1B96919E" w14:textId="77777777" w:rsidR="00E43370" w:rsidRDefault="00E43370">
            <w:pPr>
              <w:widowControl/>
              <w:numPr>
                <w:ilvl w:val="1"/>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A UE is in multi-RX operation or activated with multi-RX operation if the following conditions are met:</w:t>
            </w:r>
          </w:p>
          <w:p w14:paraId="7A5D2998"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The UE reports it support capabilities 16-2c(</w:t>
            </w:r>
            <w:r>
              <w:rPr>
                <w:rFonts w:ascii="Times New Roman" w:eastAsia="新細明體" w:hAnsi="Times New Roman" w:cs="Times New Roman"/>
                <w:i/>
                <w:iCs/>
                <w:kern w:val="0"/>
                <w:sz w:val="20"/>
                <w:szCs w:val="20"/>
                <w:lang w:val="en-GB" w:eastAsia="zh-CN"/>
              </w:rPr>
              <w:t>simultaneousReceptionDiffTypeD-r16</w:t>
            </w:r>
            <w:r>
              <w:rPr>
                <w:rFonts w:ascii="Times New Roman" w:eastAsia="新細明體" w:hAnsi="Times New Roman" w:cs="Times New Roman"/>
                <w:kern w:val="0"/>
                <w:sz w:val="20"/>
                <w:szCs w:val="20"/>
                <w:lang w:val="en-GB" w:eastAsia="zh-CN"/>
              </w:rPr>
              <w:t>) and 23-5-1 (</w:t>
            </w:r>
            <w:r>
              <w:rPr>
                <w:rFonts w:ascii="Times New Roman" w:eastAsia="新細明體" w:hAnsi="Times New Roman" w:cs="Times New Roman"/>
                <w:i/>
                <w:iCs/>
                <w:kern w:val="0"/>
                <w:sz w:val="20"/>
                <w:szCs w:val="20"/>
                <w:lang w:val="en-GB" w:eastAsia="zh-CN"/>
              </w:rPr>
              <w:t>mTRP-GroupBasedL1-RSRP-r17</w:t>
            </w:r>
            <w:r>
              <w:rPr>
                <w:rFonts w:ascii="Times New Roman" w:eastAsia="新細明體" w:hAnsi="Times New Roman" w:cs="Times New Roman"/>
                <w:kern w:val="0"/>
                <w:sz w:val="20"/>
                <w:szCs w:val="20"/>
                <w:lang w:val="en-GB" w:eastAsia="zh-CN"/>
              </w:rPr>
              <w:t>), and</w:t>
            </w:r>
          </w:p>
          <w:p w14:paraId="6311AC32"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UE has most recently indicated to the network its preference of multi-RX operation while in RRC_CONNECTED mode, or</w:t>
            </w:r>
          </w:p>
          <w:p w14:paraId="3807DD4C" w14:textId="77777777" w:rsidR="00E43370" w:rsidRDefault="00E43370">
            <w:pPr>
              <w:widowControl/>
              <w:numPr>
                <w:ilvl w:val="2"/>
                <w:numId w:val="9"/>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UE has not indicated it prefers single-RX operation while in RRC_CONNECTED mode.</w:t>
            </w:r>
          </w:p>
          <w:p w14:paraId="20C16C00" w14:textId="77777777" w:rsidR="00E43370" w:rsidRDefault="00E43370">
            <w:pPr>
              <w:widowControl/>
              <w:spacing w:after="180"/>
              <w:rPr>
                <w:rFonts w:ascii="Times New Roman" w:eastAsia="新細明體" w:hAnsi="Times New Roman" w:cs="Times New Roman"/>
                <w:b/>
                <w:bCs/>
                <w:color w:val="000000"/>
                <w:kern w:val="0"/>
                <w:sz w:val="20"/>
                <w:szCs w:val="20"/>
                <w:u w:val="single"/>
                <w:lang w:val="en-GB" w:eastAsia="zh-CN"/>
              </w:rPr>
            </w:pPr>
            <w:r>
              <w:rPr>
                <w:rFonts w:ascii="Times New Roman" w:eastAsia="新細明體" w:hAnsi="Times New Roman" w:cs="Times New Roman"/>
                <w:b/>
                <w:bCs/>
                <w:color w:val="000000"/>
                <w:kern w:val="0"/>
                <w:sz w:val="20"/>
                <w:szCs w:val="20"/>
                <w:u w:val="single"/>
                <w:lang w:val="en-GB" w:eastAsia="zh-CN"/>
              </w:rPr>
              <w:t>Issue 1-1-2: When is UE considered to be in multi-rx operation</w:t>
            </w:r>
          </w:p>
          <w:p w14:paraId="3759091A" w14:textId="77777777" w:rsidR="00E43370" w:rsidRDefault="00E43370">
            <w:pPr>
              <w:widowControl/>
              <w:spacing w:after="12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 xml:space="preserve">Way forward: </w:t>
            </w:r>
          </w:p>
          <w:p w14:paraId="6DBF00C3" w14:textId="77777777" w:rsidR="00E43370" w:rsidRDefault="00E43370">
            <w:pPr>
              <w:widowControl/>
              <w:spacing w:after="12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Companies may bring further analysis on whether one or more of the following conditions are needed to define the multi-RX operation condition</w:t>
            </w:r>
          </w:p>
          <w:p w14:paraId="538D1C45" w14:textId="77777777" w:rsidR="00E43370" w:rsidRDefault="00E43370">
            <w:pPr>
              <w:widowControl/>
              <w:numPr>
                <w:ilvl w:val="0"/>
                <w:numId w:val="10"/>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UE is activated with dual TCI states</w:t>
            </w:r>
          </w:p>
          <w:p w14:paraId="67825E67" w14:textId="77777777" w:rsidR="00E43370" w:rsidRDefault="00E43370">
            <w:pPr>
              <w:widowControl/>
              <w:numPr>
                <w:ilvl w:val="0"/>
                <w:numId w:val="10"/>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UE sent valid Rel-17 group-based beam reporting (GBBR).</w:t>
            </w:r>
          </w:p>
          <w:p w14:paraId="0F6C7F5F" w14:textId="77777777" w:rsidR="00E43370" w:rsidRDefault="00E43370">
            <w:pPr>
              <w:widowControl/>
              <w:numPr>
                <w:ilvl w:val="0"/>
                <w:numId w:val="10"/>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multiRx-PreferenceFR2-r18</w:t>
            </w:r>
          </w:p>
        </w:tc>
      </w:tr>
    </w:tbl>
    <w:p w14:paraId="697C902F" w14:textId="77777777" w:rsidR="00E43370" w:rsidRDefault="00E43370" w:rsidP="00E43370">
      <w:pPr>
        <w:widowControl/>
        <w:spacing w:after="120"/>
        <w:textAlignment w:val="center"/>
        <w:rPr>
          <w:rFonts w:eastAsia="新細明體"/>
          <w:szCs w:val="24"/>
          <w:lang w:val="en-GB"/>
        </w:rPr>
      </w:pPr>
      <w:r>
        <w:rPr>
          <w:rFonts w:eastAsia="新細明體"/>
          <w:szCs w:val="24"/>
          <w:lang w:val="en-GB"/>
        </w:rPr>
        <w:lastRenderedPageBreak/>
        <w:t xml:space="preserve">From the discussions in last RAN4 meeting, we understand that there are 2 different understanding of UE implementation. </w:t>
      </w:r>
    </w:p>
    <w:p w14:paraId="6AB4537B" w14:textId="77777777" w:rsidR="00E43370" w:rsidRDefault="00E43370">
      <w:pPr>
        <w:pStyle w:val="ListParagraph"/>
        <w:widowControl/>
        <w:numPr>
          <w:ilvl w:val="0"/>
          <w:numId w:val="11"/>
        </w:numPr>
        <w:spacing w:after="120"/>
        <w:jc w:val="both"/>
        <w:textAlignment w:val="center"/>
        <w:rPr>
          <w:rFonts w:eastAsia="新細明體"/>
          <w:szCs w:val="24"/>
          <w:lang w:val="en-GB"/>
        </w:rPr>
      </w:pPr>
      <w:r>
        <w:rPr>
          <w:rFonts w:eastAsia="新細明體"/>
          <w:b/>
          <w:bCs/>
          <w:szCs w:val="24"/>
          <w:lang w:val="en-GB"/>
        </w:rPr>
        <w:t>UE always perform faster beam sweeping</w:t>
      </w:r>
      <w:r>
        <w:rPr>
          <w:rFonts w:eastAsia="新細明體"/>
          <w:szCs w:val="24"/>
          <w:lang w:val="en-GB"/>
        </w:rPr>
        <w:t xml:space="preserve">. In this case, no condition is needed, as the burden is all at UE side. This may be due to some enhancement in UE implementation or at cost of extra power consumption. </w:t>
      </w:r>
    </w:p>
    <w:p w14:paraId="22F391EB" w14:textId="7B4C2E7C" w:rsidR="00E43370" w:rsidRPr="003E60FA" w:rsidRDefault="00E43370" w:rsidP="003E60FA">
      <w:pPr>
        <w:pStyle w:val="ListParagraph"/>
        <w:numPr>
          <w:ilvl w:val="0"/>
          <w:numId w:val="11"/>
        </w:numPr>
        <w:jc w:val="both"/>
        <w:rPr>
          <w:lang w:val="en-GB"/>
        </w:rPr>
      </w:pPr>
      <w:r w:rsidRPr="003E60FA">
        <w:rPr>
          <w:rFonts w:eastAsia="新細明體"/>
          <w:b/>
          <w:bCs/>
          <w:szCs w:val="24"/>
          <w:lang w:val="en-GB"/>
        </w:rPr>
        <w:t>UE only enables faster beam seeping when operating with multiple Rx panels</w:t>
      </w:r>
      <w:r w:rsidRPr="003E60FA">
        <w:rPr>
          <w:rFonts w:eastAsia="新細明體"/>
          <w:szCs w:val="24"/>
          <w:lang w:val="en-GB"/>
        </w:rPr>
        <w:t xml:space="preserve">. Under this implementation, RAN4 at least to consider the condition that </w:t>
      </w:r>
      <w:r w:rsidRPr="003E60FA">
        <w:rPr>
          <w:lang w:val="en-GB"/>
        </w:rPr>
        <w:t xml:space="preserve">UE sent valid Rel-17 group-based beam reporting (GBBR). The reason is that if UE cannot report valid GBBR (e.g., always report with one RSRP value as ‘Not valid’), this means the current channel condition is not suitable for multiple Rx operation. In this case, we should refrain from wasting UE power. On the other hand, after UE has reported Rel-17 GBBR, NW knows that UE is ready to turn on multiple panels to support enhancements like faster beam sweeping or </w:t>
      </w:r>
      <w:r w:rsidRPr="003E60FA">
        <w:rPr>
          <w:lang w:val="en-GB"/>
        </w:rPr>
        <w:lastRenderedPageBreak/>
        <w:t xml:space="preserve">simultaneous L1 measurement, and that UE is responsible of enabling these enhancements from now on. Also, </w:t>
      </w:r>
      <w:r w:rsidR="003E60FA" w:rsidRPr="003E60FA">
        <w:rPr>
          <w:lang w:val="en-GB"/>
        </w:rPr>
        <w:t xml:space="preserve">it is important that UE never indicates its preference for single RX in UE assistance information (UAI), if we want to </w:t>
      </w:r>
      <w:r w:rsidRPr="003E60FA">
        <w:rPr>
          <w:lang w:val="en-GB"/>
        </w:rPr>
        <w:t xml:space="preserve">make sure UE continues the multi-RX operation. </w:t>
      </w:r>
    </w:p>
    <w:p w14:paraId="75319DFD" w14:textId="77777777" w:rsidR="00E43370" w:rsidRDefault="00E43370" w:rsidP="00E43370">
      <w:pPr>
        <w:jc w:val="both"/>
        <w:rPr>
          <w:lang w:val="en-GB"/>
        </w:rPr>
      </w:pPr>
    </w:p>
    <w:p w14:paraId="0B86E6E7" w14:textId="77777777" w:rsidR="00E43370" w:rsidRDefault="00E43370" w:rsidP="00E43370">
      <w:pPr>
        <w:widowControl/>
        <w:spacing w:after="120"/>
        <w:jc w:val="both"/>
        <w:textAlignment w:val="center"/>
        <w:rPr>
          <w:rFonts w:eastAsia="新細明體"/>
          <w:szCs w:val="24"/>
          <w:lang w:val="en-GB"/>
        </w:rPr>
      </w:pPr>
      <w:r>
        <w:rPr>
          <w:rFonts w:eastAsia="新細明體"/>
          <w:szCs w:val="24"/>
          <w:lang w:val="en-GB"/>
        </w:rPr>
        <w:t xml:space="preserve">For scheduling restriction relaxation, the above 2 conditions in 2) are also needed, regardless of which UE implementation. In addition, dual TCI states need to be activated, since the conditions are related to simultaneous reception for the CSI-RS and both PDSCHs. Therefore, the following proposal is suggested: </w:t>
      </w:r>
    </w:p>
    <w:p w14:paraId="5154E649" w14:textId="2DF7F0D8" w:rsidR="00E43370" w:rsidRDefault="00E43370" w:rsidP="00E43370">
      <w:pPr>
        <w:spacing w:beforeLines="50" w:before="120"/>
        <w:jc w:val="both"/>
        <w:rPr>
          <w:b/>
          <w:szCs w:val="24"/>
        </w:rPr>
      </w:pPr>
      <w:bookmarkStart w:id="9" w:name="_Ref163223718"/>
      <w:r>
        <w:rPr>
          <w:b/>
          <w:szCs w:val="24"/>
        </w:rPr>
        <w:t xml:space="preserve">Proposal </w:t>
      </w:r>
      <w:r>
        <w:fldChar w:fldCharType="begin"/>
      </w:r>
      <w:r>
        <w:rPr>
          <w:b/>
          <w:szCs w:val="24"/>
        </w:rPr>
        <w:instrText xml:space="preserve"> SEQ Proposal \* ARABIC </w:instrText>
      </w:r>
      <w:r>
        <w:fldChar w:fldCharType="separate"/>
      </w:r>
      <w:r w:rsidR="00B228EE">
        <w:rPr>
          <w:b/>
          <w:noProof/>
          <w:szCs w:val="24"/>
        </w:rPr>
        <w:t>2</w:t>
      </w:r>
      <w:r>
        <w:fldChar w:fldCharType="end"/>
      </w:r>
      <w:r>
        <w:rPr>
          <w:b/>
          <w:szCs w:val="24"/>
        </w:rPr>
        <w:t xml:space="preserve">: For </w:t>
      </w:r>
      <w:r>
        <w:rPr>
          <w:rFonts w:eastAsia="新細明體"/>
          <w:b/>
          <w:bCs/>
          <w:szCs w:val="24"/>
          <w:lang w:val="en-GB"/>
        </w:rPr>
        <w:t xml:space="preserve">UE only enables faster beam seeping when operating </w:t>
      </w:r>
      <w:bookmarkStart w:id="10" w:name="OLE_LINK5"/>
      <w:r>
        <w:rPr>
          <w:rFonts w:eastAsia="新細明體"/>
          <w:b/>
          <w:bCs/>
          <w:szCs w:val="24"/>
          <w:lang w:val="en-GB"/>
        </w:rPr>
        <w:t>with multiple Rx panels</w:t>
      </w:r>
      <w:bookmarkEnd w:id="10"/>
      <w:r>
        <w:rPr>
          <w:rFonts w:eastAsia="新細明體"/>
          <w:b/>
          <w:bCs/>
          <w:szCs w:val="24"/>
          <w:lang w:val="en-GB"/>
        </w:rPr>
        <w:t>,</w:t>
      </w:r>
      <w:r>
        <w:rPr>
          <w:b/>
          <w:szCs w:val="24"/>
          <w:lang w:val="en-GB"/>
        </w:rPr>
        <w:t xml:space="preserve"> </w:t>
      </w:r>
      <w:r>
        <w:rPr>
          <w:b/>
          <w:szCs w:val="24"/>
        </w:rPr>
        <w:t>UE is in multi-RX operation if the following conditions are met:</w:t>
      </w:r>
      <w:bookmarkEnd w:id="9"/>
    </w:p>
    <w:p w14:paraId="41136B77" w14:textId="77777777" w:rsidR="00E43370" w:rsidRDefault="00E43370">
      <w:pPr>
        <w:pStyle w:val="ListParagraph"/>
        <w:widowControl/>
        <w:numPr>
          <w:ilvl w:val="0"/>
          <w:numId w:val="12"/>
        </w:numPr>
        <w:spacing w:after="120"/>
        <w:textAlignment w:val="center"/>
        <w:rPr>
          <w:b/>
          <w:szCs w:val="24"/>
          <w:lang w:eastAsia="zh-TW"/>
        </w:rPr>
      </w:pPr>
      <w:bookmarkStart w:id="11" w:name="OLE_LINK4"/>
      <w:r>
        <w:rPr>
          <w:b/>
          <w:szCs w:val="24"/>
          <w:lang w:eastAsia="zh-TW"/>
        </w:rPr>
        <w:t>UE sent a recent valid Rel-17 group-based beam reporting (GBBR).</w:t>
      </w:r>
    </w:p>
    <w:p w14:paraId="210E921E" w14:textId="77777777" w:rsidR="00E43370" w:rsidRDefault="00E43370">
      <w:pPr>
        <w:pStyle w:val="ListParagraph"/>
        <w:widowControl/>
        <w:numPr>
          <w:ilvl w:val="0"/>
          <w:numId w:val="12"/>
        </w:numPr>
        <w:spacing w:after="120"/>
        <w:textAlignment w:val="center"/>
        <w:rPr>
          <w:b/>
          <w:szCs w:val="24"/>
          <w:lang w:eastAsia="zh-TW"/>
        </w:rPr>
      </w:pPr>
      <w:bookmarkStart w:id="12" w:name="OLE_LINK6"/>
      <w:r>
        <w:rPr>
          <w:rFonts w:eastAsia="新細明體"/>
          <w:b/>
          <w:szCs w:val="24"/>
          <w:lang w:eastAsia="zh-TW"/>
        </w:rPr>
        <w:t>UE did not indicate its preference for single-RX in UE assistance information (UAI).</w:t>
      </w:r>
    </w:p>
    <w:p w14:paraId="4708533A" w14:textId="374DB53C" w:rsidR="00E43370" w:rsidRDefault="00E43370" w:rsidP="00E43370">
      <w:pPr>
        <w:widowControl/>
        <w:spacing w:after="120"/>
        <w:textAlignment w:val="center"/>
        <w:rPr>
          <w:rFonts w:eastAsia="新細明體"/>
          <w:b/>
          <w:bCs/>
          <w:szCs w:val="24"/>
          <w:lang w:val="en-GB"/>
        </w:rPr>
      </w:pPr>
      <w:bookmarkStart w:id="13" w:name="_Ref163223773"/>
      <w:bookmarkStart w:id="14" w:name="_Ref162950894"/>
      <w:bookmarkStart w:id="15" w:name="OLE_LINK8"/>
      <w:bookmarkEnd w:id="12"/>
      <w:r>
        <w:rPr>
          <w:rFonts w:eastAsia="新細明體"/>
          <w:b/>
          <w:bCs/>
          <w:szCs w:val="24"/>
          <w:lang w:val="en-GB"/>
        </w:rPr>
        <w:t xml:space="preserve">Proposal </w:t>
      </w:r>
      <w:r>
        <w:fldChar w:fldCharType="begin"/>
      </w:r>
      <w:r>
        <w:rPr>
          <w:rFonts w:eastAsia="新細明體"/>
          <w:b/>
          <w:bCs/>
          <w:szCs w:val="24"/>
          <w:lang w:val="en-GB"/>
        </w:rPr>
        <w:instrText xml:space="preserve"> SEQ Proposal \* ARABIC </w:instrText>
      </w:r>
      <w:r>
        <w:fldChar w:fldCharType="separate"/>
      </w:r>
      <w:r w:rsidR="00B228EE">
        <w:rPr>
          <w:rFonts w:eastAsia="新細明體"/>
          <w:b/>
          <w:bCs/>
          <w:noProof/>
          <w:szCs w:val="24"/>
          <w:lang w:val="en-GB"/>
        </w:rPr>
        <w:t>3</w:t>
      </w:r>
      <w:r>
        <w:fldChar w:fldCharType="end"/>
      </w:r>
      <w:r>
        <w:rPr>
          <w:rFonts w:eastAsia="新細明體"/>
          <w:b/>
          <w:bCs/>
          <w:szCs w:val="24"/>
          <w:lang w:val="en-GB"/>
        </w:rPr>
        <w:t xml:space="preserve">: </w:t>
      </w:r>
      <w:bookmarkStart w:id="16" w:name="OLE_LINK7"/>
      <w:r>
        <w:rPr>
          <w:rFonts w:eastAsia="新細明體"/>
          <w:b/>
          <w:bCs/>
          <w:szCs w:val="24"/>
          <w:lang w:val="en-GB"/>
        </w:rPr>
        <w:t>For scheduling restriction relaxation, additionally consider the following condition to ensure UE operating with multiple Rx panels</w:t>
      </w:r>
      <w:bookmarkEnd w:id="13"/>
    </w:p>
    <w:p w14:paraId="307152A9" w14:textId="62515F0E" w:rsidR="00C40474" w:rsidRPr="00D859C0" w:rsidRDefault="00E43370">
      <w:pPr>
        <w:pStyle w:val="ListParagraph"/>
        <w:widowControl/>
        <w:numPr>
          <w:ilvl w:val="0"/>
          <w:numId w:val="12"/>
        </w:numPr>
        <w:spacing w:after="120"/>
        <w:textAlignment w:val="center"/>
        <w:rPr>
          <w:rFonts w:eastAsia="新細明體"/>
          <w:b/>
          <w:bCs/>
          <w:szCs w:val="24"/>
          <w:lang w:val="en-GB" w:eastAsia="zh-TW"/>
        </w:rPr>
      </w:pPr>
      <w:r>
        <w:rPr>
          <w:rFonts w:eastAsia="新細明體"/>
          <w:b/>
          <w:bCs/>
          <w:szCs w:val="24"/>
          <w:lang w:val="en-GB"/>
        </w:rPr>
        <w:t>UE did not indicate its preference for single-RX in UE assistance information (UAI).</w:t>
      </w:r>
      <w:bookmarkEnd w:id="11"/>
      <w:bookmarkEnd w:id="14"/>
      <w:bookmarkEnd w:id="15"/>
      <w:bookmarkEnd w:id="16"/>
    </w:p>
    <w:p w14:paraId="7E6B60E9" w14:textId="7871D303" w:rsidR="00C40474" w:rsidRDefault="00C40474" w:rsidP="00FB4797">
      <w:pPr>
        <w:rPr>
          <w:rFonts w:eastAsia="新細明體"/>
          <w:bCs/>
        </w:rPr>
      </w:pPr>
    </w:p>
    <w:p w14:paraId="4B0A4C23" w14:textId="5C658C5A" w:rsidR="00C40474" w:rsidRDefault="00C40474" w:rsidP="00C40474">
      <w:pPr>
        <w:pStyle w:val="Heading2"/>
        <w:rPr>
          <w:rFonts w:eastAsia="新細明體"/>
          <w:sz w:val="24"/>
          <w:szCs w:val="24"/>
        </w:rPr>
      </w:pPr>
      <w:r>
        <w:rPr>
          <w:sz w:val="24"/>
          <w:szCs w:val="24"/>
        </w:rPr>
        <w:t xml:space="preserve">2.2 </w:t>
      </w:r>
      <w:r w:rsidR="00D859C0">
        <w:rPr>
          <w:sz w:val="24"/>
          <w:szCs w:val="24"/>
        </w:rPr>
        <w:t>Scheduling and measurement restriction</w:t>
      </w:r>
    </w:p>
    <w:p w14:paraId="5980A503" w14:textId="77777777" w:rsidR="00D859C0" w:rsidRDefault="00D859C0" w:rsidP="00D859C0">
      <w:pPr>
        <w:spacing w:before="100" w:beforeAutospacing="1" w:after="100" w:afterAutospacing="1"/>
        <w:jc w:val="both"/>
        <w:rPr>
          <w:rFonts w:eastAsia="新細明體"/>
          <w:lang w:val="en-GB"/>
        </w:rPr>
      </w:pPr>
      <w:r>
        <w:rPr>
          <w:rFonts w:eastAsia="新細明體"/>
        </w:rPr>
        <w:t>I</w:t>
      </w:r>
      <w:r>
        <w:rPr>
          <w:rFonts w:eastAsia="新細明體"/>
          <w:lang w:val="en-GB"/>
        </w:rPr>
        <w:t xml:space="preserve">n previous meetings, there’s an agreement to specify the conditions for scheduling restriction. </w:t>
      </w:r>
    </w:p>
    <w:tbl>
      <w:tblPr>
        <w:tblStyle w:val="TableGrid"/>
        <w:tblW w:w="0" w:type="auto"/>
        <w:tblLook w:val="04A0" w:firstRow="1" w:lastRow="0" w:firstColumn="1" w:lastColumn="0" w:noHBand="0" w:noVBand="1"/>
      </w:tblPr>
      <w:tblGrid>
        <w:gridCol w:w="9629"/>
      </w:tblGrid>
      <w:tr w:rsidR="00D859C0" w14:paraId="6D6F2ED2" w14:textId="77777777" w:rsidTr="00D859C0">
        <w:tc>
          <w:tcPr>
            <w:tcW w:w="9629" w:type="dxa"/>
            <w:tcBorders>
              <w:top w:val="single" w:sz="4" w:space="0" w:color="auto"/>
              <w:left w:val="single" w:sz="4" w:space="0" w:color="auto"/>
              <w:bottom w:val="single" w:sz="4" w:space="0" w:color="auto"/>
              <w:right w:val="single" w:sz="4" w:space="0" w:color="auto"/>
            </w:tcBorders>
            <w:hideMark/>
          </w:tcPr>
          <w:p w14:paraId="37474F2A" w14:textId="77777777" w:rsidR="00D859C0" w:rsidRDefault="00D859C0">
            <w:pPr>
              <w:widowControl/>
              <w:rPr>
                <w:rFonts w:ascii="Times New Roman" w:eastAsia="新細明體" w:hAnsi="Times New Roman" w:cs="Times New Roman"/>
                <w:kern w:val="0"/>
                <w:sz w:val="20"/>
                <w:szCs w:val="20"/>
                <w:lang w:val="en-GB" w:eastAsia="zh-CN"/>
              </w:rPr>
            </w:pPr>
            <w:r>
              <w:rPr>
                <w:rFonts w:ascii="Times New Roman" w:eastAsia="新細明體" w:hAnsi="Times New Roman" w:cs="Times New Roman"/>
                <w:b/>
                <w:bCs/>
                <w:kern w:val="0"/>
                <w:sz w:val="20"/>
                <w:szCs w:val="20"/>
                <w:lang w:val="en-GB" w:eastAsia="zh-CN"/>
              </w:rPr>
              <w:t>&lt; Agreement &gt;</w:t>
            </w:r>
          </w:p>
          <w:p w14:paraId="45B4C763" w14:textId="77777777" w:rsidR="00D859C0" w:rsidRDefault="00D859C0">
            <w:pPr>
              <w:widowControl/>
              <w:spacing w:after="18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b/>
                <w:bCs/>
                <w:color w:val="000000"/>
                <w:kern w:val="0"/>
                <w:sz w:val="20"/>
                <w:szCs w:val="20"/>
                <w:u w:val="single"/>
                <w:lang w:val="en-GB" w:eastAsia="zh-CN"/>
              </w:rPr>
              <w:t>Issue 1-13: Overlapping condition for scheduling restriction</w:t>
            </w:r>
          </w:p>
          <w:p w14:paraId="43520598" w14:textId="77777777" w:rsidR="00D859C0" w:rsidRDefault="00D859C0">
            <w:pPr>
              <w:widowControl/>
              <w:spacing w:after="180"/>
              <w:rPr>
                <w:rFonts w:ascii="Times New Roman" w:eastAsia="新細明體" w:hAnsi="Times New Roman" w:cs="Times New Roman"/>
                <w:kern w:val="0"/>
                <w:sz w:val="20"/>
                <w:szCs w:val="20"/>
                <w:lang w:eastAsia="zh-CN"/>
              </w:rPr>
            </w:pPr>
            <w:r>
              <w:rPr>
                <w:rFonts w:ascii="Times New Roman" w:eastAsia="新細明體" w:hAnsi="Times New Roman" w:cs="Times New Roman"/>
                <w:kern w:val="0"/>
                <w:sz w:val="20"/>
                <w:szCs w:val="20"/>
                <w:lang w:eastAsia="zh-CN"/>
              </w:rPr>
              <w:t xml:space="preserve">Agreement: Agree the following and no further discussion on other proposals. </w:t>
            </w:r>
          </w:p>
          <w:p w14:paraId="3CAD6FE3" w14:textId="77777777" w:rsidR="00D859C0" w:rsidRDefault="00D859C0">
            <w:pPr>
              <w:widowControl/>
              <w:numPr>
                <w:ilvl w:val="0"/>
                <w:numId w:val="13"/>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highlight w:val="green"/>
                <w:lang w:val="en-GB" w:eastAsia="zh-CN"/>
              </w:rPr>
              <w:t>The CSI-RS</w:t>
            </w:r>
            <w:r>
              <w:rPr>
                <w:rFonts w:ascii="Times New Roman" w:eastAsia="新細明體" w:hAnsi="Times New Roman" w:cs="Times New Roman"/>
                <w:color w:val="000000"/>
                <w:kern w:val="0"/>
                <w:sz w:val="20"/>
                <w:szCs w:val="20"/>
                <w:lang w:val="en-GB" w:eastAsia="zh-CN"/>
              </w:rPr>
              <w:t xml:space="preserve"> and</w:t>
            </w:r>
            <w:r>
              <w:rPr>
                <w:rFonts w:ascii="Times New Roman" w:eastAsia="新細明體" w:hAnsi="Times New Roman" w:cs="Times New Roman"/>
                <w:color w:val="000000"/>
                <w:kern w:val="0"/>
                <w:sz w:val="20"/>
                <w:szCs w:val="20"/>
                <w:highlight w:val="green"/>
                <w:lang w:val="en-GB" w:eastAsia="zh-CN"/>
              </w:rPr>
              <w:t xml:space="preserve"> both of the PDSCHs</w:t>
            </w:r>
            <w:r>
              <w:rPr>
                <w:rFonts w:ascii="Times New Roman" w:eastAsia="新細明體" w:hAnsi="Times New Roman" w:cs="Times New Roman"/>
                <w:color w:val="000000"/>
                <w:kern w:val="0"/>
                <w:sz w:val="20"/>
                <w:szCs w:val="20"/>
                <w:lang w:val="en-GB" w:eastAsia="zh-CN"/>
              </w:rPr>
              <w:t xml:space="preserve"> are on the same OFDM symbol(s), or </w:t>
            </w:r>
            <w:r>
              <w:rPr>
                <w:rFonts w:ascii="Times New Roman" w:eastAsia="新細明體" w:hAnsi="Times New Roman" w:cs="Times New Roman"/>
                <w:color w:val="000000"/>
                <w:kern w:val="0"/>
                <w:sz w:val="20"/>
                <w:szCs w:val="20"/>
                <w:highlight w:val="green"/>
                <w:lang w:val="en-GB" w:eastAsia="zh-CN"/>
              </w:rPr>
              <w:t>the CSI-RS</w:t>
            </w:r>
            <w:r>
              <w:rPr>
                <w:rFonts w:ascii="Times New Roman" w:eastAsia="新細明體" w:hAnsi="Times New Roman" w:cs="Times New Roman"/>
                <w:color w:val="000000"/>
                <w:kern w:val="0"/>
                <w:sz w:val="20"/>
                <w:szCs w:val="20"/>
                <w:lang w:val="en-GB" w:eastAsia="zh-CN"/>
              </w:rPr>
              <w:t xml:space="preserve"> and </w:t>
            </w:r>
            <w:r>
              <w:rPr>
                <w:rFonts w:ascii="Times New Roman" w:eastAsia="新細明體" w:hAnsi="Times New Roman" w:cs="Times New Roman"/>
                <w:color w:val="000000"/>
                <w:kern w:val="0"/>
                <w:sz w:val="20"/>
                <w:szCs w:val="20"/>
                <w:highlight w:val="green"/>
                <w:lang w:val="en-GB" w:eastAsia="zh-CN"/>
              </w:rPr>
              <w:t>one of the PDSCHs</w:t>
            </w:r>
            <w:r>
              <w:rPr>
                <w:rFonts w:ascii="Times New Roman" w:eastAsia="新細明體" w:hAnsi="Times New Roman" w:cs="Times New Roman"/>
                <w:color w:val="000000"/>
                <w:kern w:val="0"/>
                <w:sz w:val="20"/>
                <w:szCs w:val="20"/>
                <w:lang w:val="en-GB" w:eastAsia="zh-CN"/>
              </w:rPr>
              <w:t xml:space="preserve"> with different QCL typeD are on the same OFDM symbol(s) when partially overlapping PDSCHs are scheduled.</w:t>
            </w:r>
          </w:p>
          <w:p w14:paraId="64AA1EDF" w14:textId="77777777" w:rsidR="00D859C0" w:rsidRDefault="00D859C0">
            <w:pPr>
              <w:widowControl/>
              <w:numPr>
                <w:ilvl w:val="0"/>
                <w:numId w:val="13"/>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highlight w:val="yellow"/>
                <w:lang w:val="en-GB" w:eastAsia="zh-CN"/>
              </w:rPr>
              <w:t>Further check for mDCI case.</w:t>
            </w:r>
          </w:p>
        </w:tc>
      </w:tr>
    </w:tbl>
    <w:p w14:paraId="5D641803" w14:textId="77777777" w:rsidR="00D859C0" w:rsidRDefault="00D859C0" w:rsidP="00D859C0">
      <w:pPr>
        <w:spacing w:before="100" w:beforeAutospacing="1" w:after="100" w:afterAutospacing="1"/>
        <w:jc w:val="both"/>
        <w:rPr>
          <w:rFonts w:eastAsia="新細明體"/>
          <w:lang w:val="en-GB"/>
        </w:rPr>
      </w:pPr>
      <w:r>
        <w:rPr>
          <w:rFonts w:eastAsia="新細明體"/>
          <w:lang w:val="en-GB"/>
        </w:rPr>
        <w:t>In our understanding, there’s no difference when consider scheduling restriction relaxation for sDCI and mDCI. Therefore, the condition should apply for both sDCI and mDCI based mTRP.</w:t>
      </w:r>
    </w:p>
    <w:p w14:paraId="63FA1051" w14:textId="28D28C38" w:rsidR="00D859C0" w:rsidRDefault="00D859C0" w:rsidP="00D859C0">
      <w:pPr>
        <w:pStyle w:val="Caption"/>
        <w:rPr>
          <w:sz w:val="24"/>
          <w:szCs w:val="24"/>
        </w:rPr>
      </w:pPr>
      <w:bookmarkStart w:id="17" w:name="_Ref162181984"/>
      <w:r>
        <w:rPr>
          <w:sz w:val="24"/>
          <w:szCs w:val="24"/>
        </w:rPr>
        <w:t xml:space="preserve">Proposal </w:t>
      </w:r>
      <w:r>
        <w:fldChar w:fldCharType="begin"/>
      </w:r>
      <w:r>
        <w:rPr>
          <w:sz w:val="24"/>
          <w:szCs w:val="24"/>
        </w:rPr>
        <w:instrText xml:space="preserve"> SEQ Proposal \* ARABIC </w:instrText>
      </w:r>
      <w:r>
        <w:fldChar w:fldCharType="separate"/>
      </w:r>
      <w:r w:rsidR="00B228EE">
        <w:rPr>
          <w:noProof/>
          <w:sz w:val="24"/>
          <w:szCs w:val="24"/>
        </w:rPr>
        <w:t>4</w:t>
      </w:r>
      <w:r>
        <w:fldChar w:fldCharType="end"/>
      </w:r>
      <w:r>
        <w:rPr>
          <w:sz w:val="24"/>
          <w:szCs w:val="24"/>
        </w:rPr>
        <w:t>: The agreed condition for scheduling restriction already applies for both sDCI and mDCI based mTRP.</w:t>
      </w:r>
      <w:bookmarkEnd w:id="17"/>
    </w:p>
    <w:p w14:paraId="0B50DC7B" w14:textId="77777777" w:rsidR="00D859C0" w:rsidRDefault="00D859C0">
      <w:pPr>
        <w:pStyle w:val="ListParagraph"/>
        <w:numPr>
          <w:ilvl w:val="0"/>
          <w:numId w:val="14"/>
        </w:numPr>
        <w:rPr>
          <w:b/>
          <w:szCs w:val="24"/>
          <w:lang w:eastAsia="zh-TW"/>
        </w:rPr>
      </w:pPr>
      <w:r>
        <w:rPr>
          <w:b/>
          <w:szCs w:val="24"/>
          <w:lang w:eastAsia="zh-TW"/>
        </w:rPr>
        <w:t>The CSI-RS and both of the PDSCHs are on the same OFDM symbol(s), or the CSI-RS and one of the PDSCHs with different QCL typeD are on the same OFDM symbol(s) when partially overlapping PDSCHs are scheduled.</w:t>
      </w:r>
    </w:p>
    <w:p w14:paraId="3827011F" w14:textId="77777777" w:rsidR="00D859C0" w:rsidRDefault="00D859C0" w:rsidP="00D859C0">
      <w:pPr>
        <w:ind w:left="284"/>
        <w:rPr>
          <w:rFonts w:eastAsia="新細明體"/>
        </w:rPr>
      </w:pPr>
    </w:p>
    <w:p w14:paraId="4B62E312" w14:textId="77777777" w:rsidR="00D859C0" w:rsidRDefault="00D859C0" w:rsidP="00D859C0">
      <w:pPr>
        <w:rPr>
          <w:rFonts w:eastAsia="新細明體"/>
        </w:rPr>
      </w:pPr>
    </w:p>
    <w:tbl>
      <w:tblPr>
        <w:tblStyle w:val="TableGrid"/>
        <w:tblW w:w="0" w:type="auto"/>
        <w:tblLook w:val="04A0" w:firstRow="1" w:lastRow="0" w:firstColumn="1" w:lastColumn="0" w:noHBand="0" w:noVBand="1"/>
      </w:tblPr>
      <w:tblGrid>
        <w:gridCol w:w="9629"/>
      </w:tblGrid>
      <w:tr w:rsidR="00D859C0" w14:paraId="3F687B0F" w14:textId="77777777" w:rsidTr="00D859C0">
        <w:tc>
          <w:tcPr>
            <w:tcW w:w="9629" w:type="dxa"/>
            <w:tcBorders>
              <w:top w:val="single" w:sz="4" w:space="0" w:color="auto"/>
              <w:left w:val="single" w:sz="4" w:space="0" w:color="auto"/>
              <w:bottom w:val="single" w:sz="4" w:space="0" w:color="auto"/>
              <w:right w:val="single" w:sz="4" w:space="0" w:color="auto"/>
            </w:tcBorders>
            <w:hideMark/>
          </w:tcPr>
          <w:p w14:paraId="2BADF717" w14:textId="77777777" w:rsidR="00D859C0" w:rsidRDefault="00D859C0">
            <w:pPr>
              <w:widowControl/>
              <w:spacing w:after="18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b/>
                <w:bCs/>
                <w:color w:val="000000"/>
                <w:kern w:val="0"/>
                <w:sz w:val="20"/>
                <w:szCs w:val="20"/>
                <w:u w:val="single"/>
                <w:lang w:val="en-GB" w:eastAsia="zh-CN"/>
              </w:rPr>
              <w:t>Issue 1-14: Overlapping condition for measurement restriction</w:t>
            </w:r>
          </w:p>
          <w:p w14:paraId="4BED071F" w14:textId="77777777" w:rsidR="00D859C0" w:rsidRDefault="00D859C0">
            <w:pPr>
              <w:widowControl/>
              <w:spacing w:after="12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FFS following options</w:t>
            </w:r>
          </w:p>
          <w:p w14:paraId="5F36FAF7" w14:textId="77777777" w:rsidR="00D859C0" w:rsidRDefault="00D859C0">
            <w:pPr>
              <w:widowControl/>
              <w:numPr>
                <w:ilvl w:val="0"/>
                <w:numId w:val="15"/>
              </w:numPr>
              <w:spacing w:after="120"/>
              <w:textAlignment w:val="center"/>
              <w:rPr>
                <w:rFonts w:ascii="Calibri" w:eastAsia="新細明體" w:hAnsi="Calibri" w:cs="Calibri"/>
                <w:kern w:val="0"/>
                <w:sz w:val="22"/>
                <w:lang w:eastAsia="zh-CN"/>
              </w:rPr>
            </w:pPr>
            <w:r>
              <w:rPr>
                <w:rFonts w:ascii="Times New Roman" w:eastAsia="新細明體" w:hAnsi="Times New Roman" w:cs="Times New Roman"/>
                <w:color w:val="000000"/>
                <w:kern w:val="0"/>
                <w:sz w:val="20"/>
                <w:szCs w:val="20"/>
                <w:lang w:val="en-GB" w:eastAsia="zh-CN"/>
              </w:rPr>
              <w:t>Option 1</w:t>
            </w:r>
            <w:r>
              <w:rPr>
                <w:rFonts w:ascii="Times New Roman" w:eastAsia="新細明體" w:hAnsi="Times New Roman" w:cs="Times New Roman"/>
                <w:color w:val="000000"/>
                <w:kern w:val="0"/>
                <w:sz w:val="20"/>
                <w:szCs w:val="20"/>
                <w:lang w:eastAsia="zh-CN"/>
              </w:rPr>
              <w:t>(MTK)</w:t>
            </w:r>
            <w:r>
              <w:rPr>
                <w:rFonts w:ascii="Times New Roman" w:eastAsia="新細明體" w:hAnsi="Times New Roman" w:cs="Times New Roman"/>
                <w:color w:val="000000"/>
                <w:kern w:val="0"/>
                <w:sz w:val="20"/>
                <w:szCs w:val="20"/>
                <w:lang w:val="en-GB" w:eastAsia="zh-CN"/>
              </w:rPr>
              <w:t xml:space="preserve">: </w:t>
            </w:r>
          </w:p>
          <w:p w14:paraId="5B46B33D" w14:textId="77777777" w:rsidR="00D859C0" w:rsidRDefault="00D859C0">
            <w:pPr>
              <w:widowControl/>
              <w:numPr>
                <w:ilvl w:val="1"/>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Remove the following condition of</w:t>
            </w:r>
            <w:r>
              <w:rPr>
                <w:rFonts w:ascii="Times New Roman" w:eastAsia="新細明體" w:hAnsi="Times New Roman" w:cs="Times New Roman"/>
                <w:color w:val="000000"/>
                <w:kern w:val="0"/>
                <w:sz w:val="20"/>
                <w:szCs w:val="20"/>
                <w:highlight w:val="yellow"/>
                <w:lang w:val="en-GB" w:eastAsia="zh-CN"/>
              </w:rPr>
              <w:t xml:space="preserve"> measurement restriction relaxation</w:t>
            </w:r>
            <w:r>
              <w:rPr>
                <w:rFonts w:ascii="Times New Roman" w:eastAsia="新細明體" w:hAnsi="Times New Roman" w:cs="Times New Roman"/>
                <w:color w:val="000000"/>
                <w:kern w:val="0"/>
                <w:sz w:val="20"/>
                <w:szCs w:val="20"/>
                <w:lang w:val="en-GB" w:eastAsia="zh-CN"/>
              </w:rPr>
              <w:t xml:space="preserve"> for CSI-RS based L1 measurements.</w:t>
            </w:r>
          </w:p>
          <w:p w14:paraId="42571F60" w14:textId="77777777" w:rsidR="00D859C0" w:rsidRDefault="00D859C0">
            <w:pPr>
              <w:widowControl/>
              <w:numPr>
                <w:ilvl w:val="2"/>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lastRenderedPageBreak/>
              <w:t>[The two CSI-RS resources and both PDSCHs are overlapped on the same OFDM symbol].</w:t>
            </w:r>
          </w:p>
          <w:p w14:paraId="235B7527" w14:textId="77777777" w:rsidR="00D859C0" w:rsidRDefault="00D859C0">
            <w:pPr>
              <w:widowControl/>
              <w:numPr>
                <w:ilvl w:val="0"/>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1a: </w:t>
            </w:r>
          </w:p>
          <w:p w14:paraId="06AA1364" w14:textId="77777777" w:rsidR="00D859C0" w:rsidRDefault="00D859C0">
            <w:pPr>
              <w:widowControl/>
              <w:numPr>
                <w:ilvl w:val="1"/>
                <w:numId w:val="15"/>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Multi Rx enhancements for L1 measurement restrictions do not depend on PDSCH overlapping with CSI-RS resources.</w:t>
            </w:r>
          </w:p>
          <w:p w14:paraId="45B69BF9" w14:textId="77777777" w:rsidR="00D859C0" w:rsidRDefault="00D859C0">
            <w:pPr>
              <w:widowControl/>
              <w:numPr>
                <w:ilvl w:val="1"/>
                <w:numId w:val="15"/>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Additionally, remove the condition from measurement restrictions:</w:t>
            </w:r>
          </w:p>
          <w:p w14:paraId="098A8597" w14:textId="77777777" w:rsidR="00D859C0" w:rsidRDefault="00D859C0">
            <w:pPr>
              <w:widowControl/>
              <w:numPr>
                <w:ilvl w:val="2"/>
                <w:numId w:val="15"/>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One CSI-RS has same QCL source as the active TCI state of one PDSCH, and the other CSI-RS has same QCL source as the active TCI state of the other PDSCH</w:t>
            </w:r>
          </w:p>
          <w:p w14:paraId="22339513" w14:textId="77777777" w:rsidR="00D859C0" w:rsidRDefault="00D859C0">
            <w:pPr>
              <w:widowControl/>
              <w:numPr>
                <w:ilvl w:val="0"/>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2: </w:t>
            </w:r>
          </w:p>
          <w:p w14:paraId="2FEABB9E" w14:textId="77777777" w:rsidR="00D859C0" w:rsidRDefault="00D859C0">
            <w:pPr>
              <w:widowControl/>
              <w:numPr>
                <w:ilvl w:val="1"/>
                <w:numId w:val="15"/>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The two CSI-RS resources and both PDSCHs are overlapped on the same OFDM symbol.</w:t>
            </w:r>
          </w:p>
          <w:p w14:paraId="5B2C5B56" w14:textId="77777777" w:rsidR="00D859C0" w:rsidRDefault="00D859C0">
            <w:pPr>
              <w:widowControl/>
              <w:numPr>
                <w:ilvl w:val="0"/>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3: </w:t>
            </w:r>
          </w:p>
          <w:p w14:paraId="4FB8E242" w14:textId="77777777" w:rsidR="00D859C0" w:rsidRDefault="00D859C0">
            <w:pPr>
              <w:widowControl/>
              <w:numPr>
                <w:ilvl w:val="1"/>
                <w:numId w:val="15"/>
              </w:numPr>
              <w:spacing w:after="18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The CSI-RSs and both of the PDSCHs are on the same OFDM symbol(s), or one of the CSI-RSs and one of the PDSCHs with different QCL typeD are on the same OFDM symbol(s) when partially overlapping PDSCHs are scheduled.</w:t>
            </w:r>
          </w:p>
          <w:p w14:paraId="02CCED06" w14:textId="77777777" w:rsidR="00D859C0" w:rsidRDefault="00D859C0">
            <w:pPr>
              <w:widowControl/>
              <w:numPr>
                <w:ilvl w:val="0"/>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4: </w:t>
            </w:r>
          </w:p>
          <w:p w14:paraId="0AADBA01" w14:textId="77777777" w:rsidR="00D859C0" w:rsidRDefault="00D859C0">
            <w:pPr>
              <w:widowControl/>
              <w:numPr>
                <w:ilvl w:val="1"/>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For sDCI, the two CSI-RS resources and both PDSCHs are overlapped on the same OFDM symbol.</w:t>
            </w:r>
          </w:p>
          <w:p w14:paraId="45C55C08" w14:textId="77777777" w:rsidR="00D859C0" w:rsidRDefault="00D859C0">
            <w:pPr>
              <w:widowControl/>
              <w:numPr>
                <w:ilvl w:val="1"/>
                <w:numId w:val="15"/>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For mDCI, two CSI-RS resources and any one of the PDSCH are overlapped on the same OFDM symbol.</w:t>
            </w:r>
          </w:p>
        </w:tc>
      </w:tr>
    </w:tbl>
    <w:p w14:paraId="2645C90A" w14:textId="77777777" w:rsidR="00D859C0" w:rsidRDefault="00D859C0" w:rsidP="00D859C0">
      <w:pPr>
        <w:spacing w:before="100" w:beforeAutospacing="1" w:after="100" w:afterAutospacing="1"/>
        <w:jc w:val="both"/>
        <w:rPr>
          <w:rFonts w:eastAsia="新細明體"/>
          <w:szCs w:val="24"/>
          <w:lang w:val="en-GB"/>
        </w:rPr>
      </w:pPr>
      <w:r>
        <w:rPr>
          <w:rFonts w:eastAsia="新細明體"/>
          <w:szCs w:val="24"/>
          <w:lang w:val="en-GB"/>
        </w:rPr>
        <w:lastRenderedPageBreak/>
        <w:t xml:space="preserve">For issue 1-14, we do not think the measurement restriction should only be limited to the case when the two CSI-RS resources are overlapped with both PDSCHs. </w:t>
      </w:r>
    </w:p>
    <w:p w14:paraId="5E3E4F4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Measurement restriction is only about 2 RS. There is nothing to do with the PDSCH scheduling. In legacy, we don’t have requirement assuming that the reference signals and data reception should be overlapped for measurement restriction. </w:t>
      </w:r>
      <w:bookmarkStart w:id="18" w:name="OLE_LINK20"/>
    </w:p>
    <w:p w14:paraId="177393E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UE’s scheduling of L1 measurement</w:t>
      </w:r>
      <w:bookmarkEnd w:id="18"/>
      <w:r>
        <w:rPr>
          <w:rFonts w:eastAsia="新細明體"/>
          <w:szCs w:val="24"/>
          <w:lang w:val="en-GB"/>
        </w:rPr>
        <w:t xml:space="preserve"> (i.e., how to select Rx beam to measure for each SSB occasion) is usually static based on NW’s configuration. This scheduling is not expected to be changed dynamically due to whether PDSCH is scheduled or not</w:t>
      </w:r>
      <w:r>
        <w:rPr>
          <w:rFonts w:eastAsia="新細明體"/>
          <w:szCs w:val="24"/>
          <w:lang w:val="en-GB" w:eastAsia="zh-TW"/>
        </w:rPr>
        <w:t xml:space="preserve"> in a slot</w:t>
      </w:r>
      <w:r>
        <w:rPr>
          <w:rFonts w:eastAsia="新細明體"/>
          <w:szCs w:val="24"/>
          <w:lang w:val="en-GB"/>
        </w:rPr>
        <w:t xml:space="preserve">. Even if the CSI-RS resources are not overlapped with PDSCHs, UE should perform both CSI-RS measurements at the same time when feasible. </w:t>
      </w:r>
    </w:p>
    <w:p w14:paraId="47FD171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UE needs a certain processing time to decode PDCCH to realize whether there’s a PDSCH to receive in the same slot. Before UE can successfully decode PDCCH (as shown in Figure 1), </w:t>
      </w:r>
      <w:bookmarkStart w:id="19" w:name="OLE_LINK37"/>
      <w:r>
        <w:rPr>
          <w:rFonts w:eastAsia="新細明體"/>
          <w:szCs w:val="24"/>
          <w:lang w:val="en-GB"/>
        </w:rPr>
        <w:t>UE does not know whether the PDSCH is intended to it.</w:t>
      </w:r>
      <w:bookmarkEnd w:id="19"/>
      <w:r>
        <w:rPr>
          <w:rFonts w:eastAsia="新細明體"/>
          <w:szCs w:val="24"/>
          <w:lang w:val="en-GB"/>
        </w:rPr>
        <w:t xml:space="preserve"> What UE can do is only to buffer all signals with a certain Rx beam assumption during the PDCCH processing time. This means that UE has no way to re-decide which Rx beam pair to be used for CSI-RS measurement</w:t>
      </w:r>
      <w:r>
        <w:rPr>
          <w:rFonts w:eastAsia="新細明體"/>
          <w:szCs w:val="24"/>
          <w:lang w:val="en-GB" w:eastAsia="zh-TW"/>
        </w:rPr>
        <w:t xml:space="preserve"> </w:t>
      </w:r>
      <w:r>
        <w:rPr>
          <w:rFonts w:eastAsia="新細明體"/>
          <w:szCs w:val="24"/>
          <w:lang w:val="en-GB"/>
        </w:rPr>
        <w:t xml:space="preserve">because the CSI-RS symbol is already received. </w:t>
      </w:r>
      <w:bookmarkStart w:id="20" w:name="OLE_LINK38"/>
      <w:r>
        <w:rPr>
          <w:rFonts w:eastAsia="新細明體"/>
          <w:szCs w:val="24"/>
          <w:lang w:val="en-GB"/>
        </w:rPr>
        <w:t>Therefore, the condition under Option 1 could cause problem in UE’s DL processing and should be removed.</w:t>
      </w:r>
    </w:p>
    <w:p w14:paraId="536B02CD" w14:textId="6E46312C" w:rsidR="00D859C0" w:rsidRDefault="00D859C0" w:rsidP="00D859C0">
      <w:pPr>
        <w:pStyle w:val="Caption"/>
        <w:rPr>
          <w:sz w:val="24"/>
          <w:szCs w:val="24"/>
        </w:rPr>
      </w:pPr>
      <w:bookmarkStart w:id="21" w:name="_Ref141027874"/>
      <w:bookmarkStart w:id="22" w:name="_Ref149588758"/>
      <w:bookmarkEnd w:id="20"/>
      <w:r>
        <w:rPr>
          <w:sz w:val="24"/>
          <w:szCs w:val="24"/>
        </w:rPr>
        <w:t xml:space="preserve">Proposal </w:t>
      </w:r>
      <w:r>
        <w:fldChar w:fldCharType="begin"/>
      </w:r>
      <w:r>
        <w:rPr>
          <w:sz w:val="24"/>
          <w:szCs w:val="24"/>
        </w:rPr>
        <w:instrText xml:space="preserve"> SEQ Proposal \* ARABIC </w:instrText>
      </w:r>
      <w:r>
        <w:fldChar w:fldCharType="separate"/>
      </w:r>
      <w:r w:rsidR="00B228EE">
        <w:rPr>
          <w:noProof/>
          <w:sz w:val="24"/>
          <w:szCs w:val="24"/>
        </w:rPr>
        <w:t>5</w:t>
      </w:r>
      <w:r>
        <w:fldChar w:fldCharType="end"/>
      </w:r>
      <w:r>
        <w:rPr>
          <w:sz w:val="24"/>
          <w:szCs w:val="24"/>
        </w:rPr>
        <w:t xml:space="preserve">: </w:t>
      </w:r>
      <w:r>
        <w:rPr>
          <w:rFonts w:eastAsia="新細明體"/>
          <w:sz w:val="24"/>
          <w:szCs w:val="24"/>
        </w:rPr>
        <w:t>Remove</w:t>
      </w:r>
      <w:r>
        <w:rPr>
          <w:sz w:val="24"/>
          <w:szCs w:val="24"/>
        </w:rPr>
        <w:t xml:space="preserve"> the following condition of measurement restriction relaxation for CSI-RS based L1 measurements</w:t>
      </w:r>
      <w:bookmarkEnd w:id="21"/>
      <w:r>
        <w:rPr>
          <w:sz w:val="24"/>
          <w:szCs w:val="24"/>
        </w:rPr>
        <w:t>.</w:t>
      </w:r>
      <w:bookmarkEnd w:id="22"/>
    </w:p>
    <w:p w14:paraId="4B575694" w14:textId="77777777" w:rsidR="00D859C0" w:rsidRDefault="00D859C0">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70A13904" w14:textId="77777777" w:rsidR="00D859C0" w:rsidRDefault="00D859C0" w:rsidP="00D859C0">
      <w:pPr>
        <w:spacing w:before="100" w:beforeAutospacing="1" w:after="100" w:afterAutospacing="1"/>
        <w:jc w:val="center"/>
        <w:rPr>
          <w:rFonts w:eastAsia="新細明體"/>
          <w:szCs w:val="24"/>
          <w:lang w:val="en-GB"/>
        </w:rPr>
      </w:pPr>
    </w:p>
    <w:p w14:paraId="741532B4" w14:textId="5712C735" w:rsidR="00D859C0" w:rsidRDefault="00D859C0" w:rsidP="00D859C0">
      <w:pPr>
        <w:spacing w:before="100" w:beforeAutospacing="1" w:after="100" w:afterAutospacing="1"/>
        <w:jc w:val="center"/>
        <w:rPr>
          <w:rFonts w:eastAsia="新細明體"/>
          <w:szCs w:val="24"/>
          <w:lang w:val="en-GB"/>
        </w:rPr>
      </w:pPr>
      <w:r>
        <w:rPr>
          <w:noProof/>
        </w:rPr>
        <w:lastRenderedPageBreak/>
        <w:drawing>
          <wp:inline distT="0" distB="0" distL="0" distR="0" wp14:anchorId="216C7992" wp14:editId="05C44EE1">
            <wp:extent cx="5659755" cy="27952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9755" cy="2795270"/>
                    </a:xfrm>
                    <a:prstGeom prst="rect">
                      <a:avLst/>
                    </a:prstGeom>
                    <a:noFill/>
                    <a:ln>
                      <a:noFill/>
                    </a:ln>
                  </pic:spPr>
                </pic:pic>
              </a:graphicData>
            </a:graphic>
          </wp:inline>
        </w:drawing>
      </w:r>
    </w:p>
    <w:p w14:paraId="6C472517" w14:textId="77777777" w:rsidR="00D859C0" w:rsidRDefault="00D859C0" w:rsidP="00D859C0">
      <w:pPr>
        <w:spacing w:before="100" w:beforeAutospacing="1" w:after="100" w:afterAutospacing="1"/>
        <w:jc w:val="center"/>
        <w:rPr>
          <w:rFonts w:eastAsia="新細明體"/>
          <w:szCs w:val="24"/>
          <w:lang w:val="en-GB"/>
        </w:rPr>
      </w:pPr>
      <w:r>
        <w:rPr>
          <w:rFonts w:eastAsia="新細明體"/>
          <w:szCs w:val="24"/>
          <w:lang w:val="en-GB"/>
        </w:rPr>
        <w:t>Figure 1. Relation between UE processing time for PDCCH and the reception of CSI-RS for measurement.</w:t>
      </w:r>
    </w:p>
    <w:p w14:paraId="4A3B2638" w14:textId="5A36013E" w:rsidR="00C40474" w:rsidRDefault="00C40474" w:rsidP="00FB4797">
      <w:pPr>
        <w:rPr>
          <w:rFonts w:eastAsia="新細明體"/>
          <w:bCs/>
        </w:rPr>
      </w:pPr>
    </w:p>
    <w:p w14:paraId="4CAEE772" w14:textId="37AD075E" w:rsidR="00C40474" w:rsidRDefault="00C40474" w:rsidP="00C40474">
      <w:pPr>
        <w:pStyle w:val="Heading2"/>
        <w:rPr>
          <w:rFonts w:eastAsia="新細明體"/>
          <w:sz w:val="24"/>
          <w:szCs w:val="24"/>
        </w:rPr>
      </w:pPr>
      <w:r>
        <w:rPr>
          <w:sz w:val="24"/>
          <w:szCs w:val="24"/>
        </w:rPr>
        <w:t>2.2 Dual TCI states switching</w:t>
      </w:r>
    </w:p>
    <w:p w14:paraId="1BF63E77" w14:textId="77777777" w:rsidR="00865B23" w:rsidRDefault="00865B23" w:rsidP="00865B23">
      <w:pPr>
        <w:jc w:val="both"/>
        <w:rPr>
          <w:rFonts w:eastAsia="新細明體" w:cstheme="minorHAnsi"/>
          <w:szCs w:val="24"/>
        </w:rPr>
      </w:pPr>
      <w:r>
        <w:rPr>
          <w:rFonts w:eastAsia="新細明體" w:cstheme="minorHAnsi"/>
          <w:szCs w:val="24"/>
        </w:rPr>
        <w:t xml:space="preserve">In last meeting, RAN4 discussed whether to specify requirement on dual TCI state switching between point C and point D for mDCI. </w:t>
      </w:r>
    </w:p>
    <w:tbl>
      <w:tblPr>
        <w:tblStyle w:val="TableGrid"/>
        <w:tblW w:w="0" w:type="auto"/>
        <w:tblLook w:val="04A0" w:firstRow="1" w:lastRow="0" w:firstColumn="1" w:lastColumn="0" w:noHBand="0" w:noVBand="1"/>
      </w:tblPr>
      <w:tblGrid>
        <w:gridCol w:w="9629"/>
      </w:tblGrid>
      <w:tr w:rsidR="00865B23" w14:paraId="3B0064D2" w14:textId="77777777" w:rsidTr="00865B23">
        <w:tc>
          <w:tcPr>
            <w:tcW w:w="9629" w:type="dxa"/>
            <w:tcBorders>
              <w:top w:val="single" w:sz="4" w:space="0" w:color="auto"/>
              <w:left w:val="single" w:sz="4" w:space="0" w:color="auto"/>
              <w:bottom w:val="single" w:sz="4" w:space="0" w:color="auto"/>
              <w:right w:val="single" w:sz="4" w:space="0" w:color="auto"/>
            </w:tcBorders>
          </w:tcPr>
          <w:p w14:paraId="50C71E97" w14:textId="77777777" w:rsidR="00865B23" w:rsidRDefault="00865B23">
            <w:pPr>
              <w:widowControl/>
              <w:spacing w:after="180"/>
              <w:rPr>
                <w:rFonts w:ascii="Times New Roman" w:eastAsia="新細明體" w:hAnsi="Times New Roman" w:cs="Times New Roman"/>
                <w:b/>
                <w:bCs/>
                <w:color w:val="000000"/>
                <w:kern w:val="0"/>
                <w:sz w:val="20"/>
                <w:szCs w:val="20"/>
                <w:u w:val="single"/>
                <w:lang w:val="en-GB" w:eastAsia="zh-CN"/>
              </w:rPr>
            </w:pPr>
            <w:r>
              <w:rPr>
                <w:rFonts w:ascii="Times New Roman" w:eastAsia="新細明體" w:hAnsi="Times New Roman" w:cs="Times New Roman"/>
                <w:b/>
                <w:bCs/>
                <w:color w:val="000000"/>
                <w:kern w:val="0"/>
                <w:sz w:val="20"/>
                <w:szCs w:val="20"/>
                <w:u w:val="single"/>
                <w:lang w:val="en-GB" w:eastAsia="zh-CN"/>
              </w:rPr>
              <w:t>Issue 2-1-1: DCI based dual TCI state switch delay for mDCI:</w:t>
            </w:r>
          </w:p>
          <w:p w14:paraId="01ED6C03" w14:textId="25479160" w:rsidR="00865B23" w:rsidRDefault="00865B23">
            <w:pPr>
              <w:widowControl/>
              <w:ind w:left="288"/>
              <w:rPr>
                <w:rFonts w:ascii="Calibri" w:eastAsia="新細明體" w:hAnsi="Calibri" w:cs="Calibri"/>
                <w:kern w:val="0"/>
                <w:sz w:val="22"/>
                <w:lang w:eastAsia="zh-CN"/>
              </w:rPr>
            </w:pPr>
            <w:r>
              <w:rPr>
                <w:noProof/>
                <w:lang w:eastAsia="zh-CN"/>
              </w:rPr>
              <w:drawing>
                <wp:inline distT="0" distB="0" distL="0" distR="0" wp14:anchorId="3E020BEF" wp14:editId="7A338378">
                  <wp:extent cx="6116955" cy="30149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3014980"/>
                          </a:xfrm>
                          <a:prstGeom prst="rect">
                            <a:avLst/>
                          </a:prstGeom>
                          <a:noFill/>
                          <a:ln>
                            <a:noFill/>
                          </a:ln>
                        </pic:spPr>
                      </pic:pic>
                    </a:graphicData>
                  </a:graphic>
                </wp:inline>
              </w:drawing>
            </w:r>
          </w:p>
          <w:p w14:paraId="0C556AD0" w14:textId="77777777" w:rsidR="00865B23" w:rsidRDefault="00865B23">
            <w:pPr>
              <w:widowControl/>
              <w:spacing w:after="180"/>
              <w:ind w:left="288"/>
              <w:rPr>
                <w:rFonts w:ascii="Times New Roman" w:eastAsia="新細明體" w:hAnsi="Times New Roman" w:cs="Times New Roman"/>
                <w:color w:val="000000"/>
                <w:kern w:val="0"/>
                <w:sz w:val="20"/>
                <w:szCs w:val="20"/>
                <w:lang w:val="en-GB" w:eastAsia="zh-CN"/>
              </w:rPr>
            </w:pPr>
            <w:r>
              <w:rPr>
                <w:rFonts w:ascii="微軟正黑體" w:eastAsia="微軟正黑體" w:hAnsi="微軟正黑體" w:cs="Calibri" w:hint="eastAsia"/>
                <w:kern w:val="0"/>
                <w:sz w:val="22"/>
                <w:lang w:eastAsia="zh-CN"/>
              </w:rPr>
              <w:t> </w:t>
            </w:r>
            <w:r>
              <w:rPr>
                <w:rFonts w:ascii="Times New Roman" w:eastAsia="新細明體" w:hAnsi="Times New Roman" w:cs="Times New Roman"/>
                <w:color w:val="000000"/>
                <w:kern w:val="0"/>
                <w:sz w:val="20"/>
                <w:szCs w:val="20"/>
                <w:lang w:val="en-GB" w:eastAsia="zh-CN"/>
              </w:rPr>
              <w:t>Companies may bring further analysis on following</w:t>
            </w:r>
          </w:p>
          <w:p w14:paraId="43EF5820" w14:textId="77777777" w:rsidR="00865B23" w:rsidRDefault="00865B23">
            <w:pPr>
              <w:widowControl/>
              <w:numPr>
                <w:ilvl w:val="1"/>
                <w:numId w:val="18"/>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If TCI 1 and TCI 2 are a beam pair.</w:t>
            </w:r>
          </w:p>
          <w:p w14:paraId="501494B0" w14:textId="77777777" w:rsidR="00865B23" w:rsidRDefault="00865B23">
            <w:pPr>
              <w:widowControl/>
              <w:numPr>
                <w:ilvl w:val="2"/>
                <w:numId w:val="18"/>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UE to receive on TCI 1 and TCI 2 between C and D. After D, to receive on TCI 2 and TCI 4</w:t>
            </w:r>
          </w:p>
          <w:p w14:paraId="40990306" w14:textId="77777777" w:rsidR="00865B23" w:rsidRDefault="00865B23">
            <w:pPr>
              <w:widowControl/>
              <w:numPr>
                <w:ilvl w:val="1"/>
                <w:numId w:val="18"/>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If TCI 1 and TCI 2 are not a beam pair.</w:t>
            </w:r>
          </w:p>
          <w:p w14:paraId="4915C3E9" w14:textId="77777777" w:rsidR="00865B23" w:rsidRDefault="00865B23">
            <w:pPr>
              <w:widowControl/>
              <w:numPr>
                <w:ilvl w:val="2"/>
                <w:numId w:val="18"/>
              </w:numPr>
              <w:spacing w:after="120"/>
              <w:textAlignment w:val="center"/>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lastRenderedPageBreak/>
              <w:t xml:space="preserve">No requirements till point D. i.e., UE is not expected to receive on TCI 2 till point D. </w:t>
            </w:r>
          </w:p>
          <w:p w14:paraId="6309AD77" w14:textId="77777777" w:rsidR="00865B23" w:rsidRDefault="00865B23">
            <w:pPr>
              <w:pStyle w:val="NormalWeb"/>
              <w:spacing w:before="60" w:beforeAutospacing="0" w:after="160" w:afterAutospacing="0"/>
              <w:rPr>
                <w:rFonts w:ascii="Times New Roman" w:hAnsi="Times New Roman" w:cs="Times New Roman"/>
                <w:lang w:eastAsia="zh-CN"/>
              </w:rPr>
            </w:pPr>
            <w:r>
              <w:rPr>
                <w:rFonts w:ascii="Times New Roman" w:hAnsi="Times New Roman" w:cs="Times New Roman"/>
                <w:lang w:eastAsia="zh-CN"/>
              </w:rPr>
              <w:t>LS from RAN1 [2]:</w:t>
            </w:r>
          </w:p>
          <w:p w14:paraId="055096AF" w14:textId="1311D339" w:rsidR="00865B23" w:rsidRDefault="00865B23">
            <w:pPr>
              <w:pStyle w:val="NormalWeb"/>
              <w:spacing w:before="0" w:beforeAutospacing="0" w:after="0" w:afterAutospacing="0"/>
              <w:rPr>
                <w:rFonts w:ascii="Calibri" w:hAnsi="Calibri" w:cs="Calibri"/>
                <w:sz w:val="22"/>
                <w:lang w:eastAsia="zh-CN"/>
              </w:rPr>
            </w:pPr>
            <w:r>
              <w:rPr>
                <w:rFonts w:ascii="Times New Roman" w:hAnsi="Times New Roman" w:cs="Times New Roman"/>
                <w:noProof/>
                <w:color w:val="000000"/>
                <w:sz w:val="20"/>
                <w:szCs w:val="20"/>
                <w:lang w:val="en-GB" w:eastAsia="zh-CN"/>
              </w:rPr>
              <w:drawing>
                <wp:inline distT="0" distB="0" distL="0" distR="0" wp14:anchorId="6F90AAD2" wp14:editId="25ADAEA6">
                  <wp:extent cx="4780280" cy="2419350"/>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0280" cy="2419350"/>
                          </a:xfrm>
                          <a:prstGeom prst="rect">
                            <a:avLst/>
                          </a:prstGeom>
                          <a:noFill/>
                          <a:ln>
                            <a:noFill/>
                          </a:ln>
                        </pic:spPr>
                      </pic:pic>
                    </a:graphicData>
                  </a:graphic>
                </wp:inline>
              </w:drawing>
            </w:r>
          </w:p>
          <w:p w14:paraId="7FB172FD" w14:textId="77777777" w:rsidR="00865B23" w:rsidRDefault="00865B23">
            <w:pPr>
              <w:pStyle w:val="NormalWeb"/>
              <w:spacing w:before="0" w:beforeAutospacing="0" w:after="240" w:afterAutospacing="0"/>
              <w:rPr>
                <w:rFonts w:ascii="Arial" w:hAnsi="Arial" w:cs="Arial"/>
                <w:sz w:val="20"/>
                <w:szCs w:val="20"/>
                <w:lang w:val="x-none" w:eastAsia="zh-CN"/>
              </w:rPr>
            </w:pPr>
            <w:r>
              <w:rPr>
                <w:rFonts w:ascii="Arial" w:hAnsi="Arial" w:cs="Arial"/>
                <w:b/>
                <w:bCs/>
                <w:sz w:val="20"/>
                <w:szCs w:val="20"/>
                <w:lang w:val="x-none" w:eastAsia="zh-CN"/>
              </w:rPr>
              <w:t>Figure 1: Example mDCI scenario</w:t>
            </w:r>
          </w:p>
          <w:p w14:paraId="559555AF"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Question1-1: </w:t>
            </w:r>
          </w:p>
          <w:p w14:paraId="5D050B7D"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sz w:val="20"/>
                <w:szCs w:val="20"/>
                <w:lang w:val="en-GB" w:eastAsia="zh-CN"/>
              </w:rPr>
              <w:t>For the scenario depicted in Figure 1, is there any minimum duration defined in RAN1 specifications between point B and point C?</w:t>
            </w:r>
          </w:p>
          <w:p w14:paraId="2596B059"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Answer: </w:t>
            </w:r>
          </w:p>
          <w:p w14:paraId="20F81C6D" w14:textId="77777777" w:rsidR="00865B23" w:rsidRDefault="00865B23">
            <w:pPr>
              <w:pStyle w:val="NormalWeb"/>
              <w:spacing w:before="0" w:beforeAutospacing="0" w:after="120" w:afterAutospacing="0"/>
              <w:rPr>
                <w:rFonts w:ascii="Arial" w:hAnsi="Arial" w:cs="Arial"/>
                <w:sz w:val="20"/>
                <w:szCs w:val="20"/>
                <w:lang w:eastAsia="zh-CN"/>
              </w:rPr>
            </w:pPr>
            <w:r>
              <w:rPr>
                <w:rFonts w:ascii="Arial" w:hAnsi="Arial" w:cs="Arial"/>
                <w:sz w:val="20"/>
                <w:szCs w:val="20"/>
                <w:lang w:eastAsia="zh-CN"/>
              </w:rPr>
              <w:t>There is no restriction on the duration between point B and C.</w:t>
            </w:r>
          </w:p>
          <w:p w14:paraId="6967501F" w14:textId="77777777" w:rsidR="00865B23" w:rsidRDefault="00865B23">
            <w:pPr>
              <w:pStyle w:val="NormalWeb"/>
              <w:spacing w:before="0" w:beforeAutospacing="0" w:after="120" w:afterAutospacing="0"/>
              <w:rPr>
                <w:rFonts w:ascii="Arial" w:hAnsi="Arial" w:cs="Arial"/>
                <w:sz w:val="20"/>
                <w:szCs w:val="20"/>
                <w:lang w:eastAsia="zh-CN"/>
              </w:rPr>
            </w:pPr>
          </w:p>
          <w:p w14:paraId="3B799CE3"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Question 1-2:</w:t>
            </w:r>
          </w:p>
          <w:p w14:paraId="43849252"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sz w:val="20"/>
                <w:szCs w:val="20"/>
                <w:lang w:val="en-GB" w:eastAsia="zh-CN"/>
              </w:rPr>
              <w:t>What is the expected UE behaviour after point C?</w:t>
            </w:r>
          </w:p>
          <w:p w14:paraId="4FEE362B"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Answer: </w:t>
            </w:r>
          </w:p>
          <w:p w14:paraId="00A0FC6C" w14:textId="77777777" w:rsidR="00865B23" w:rsidRDefault="00865B23">
            <w:pPr>
              <w:pStyle w:val="NormalWeb"/>
              <w:spacing w:before="0" w:beforeAutospacing="0" w:after="0" w:afterAutospacing="0"/>
              <w:rPr>
                <w:rFonts w:ascii="Arial" w:hAnsi="Arial" w:cs="Arial"/>
                <w:color w:val="FF0000"/>
                <w:sz w:val="20"/>
                <w:szCs w:val="20"/>
                <w:lang w:val="en-GB" w:eastAsia="zh-CN"/>
              </w:rPr>
            </w:pPr>
            <w:r>
              <w:rPr>
                <w:rFonts w:ascii="Arial" w:hAnsi="Arial" w:cs="Arial"/>
                <w:sz w:val="20"/>
                <w:szCs w:val="20"/>
                <w:lang w:val="en-GB" w:eastAsia="zh-CN"/>
              </w:rPr>
              <w:t>After point C, the UE would receive PDSCH0 using the TCI state conveyed in DCI0. At point D, the UE would receive PDSCH1 using the TCI state conveyed in DCI1.</w:t>
            </w:r>
          </w:p>
        </w:tc>
      </w:tr>
    </w:tbl>
    <w:p w14:paraId="19289EDD" w14:textId="77777777" w:rsidR="00865B23" w:rsidRDefault="00865B23" w:rsidP="00865B23">
      <w:pPr>
        <w:widowControl/>
        <w:spacing w:after="120"/>
        <w:jc w:val="both"/>
        <w:textAlignment w:val="center"/>
        <w:rPr>
          <w:rFonts w:eastAsia="新細明體"/>
          <w:szCs w:val="24"/>
          <w:lang w:val="en-GB"/>
        </w:rPr>
      </w:pPr>
      <w:r>
        <w:rPr>
          <w:rFonts w:eastAsia="新細明體"/>
          <w:szCs w:val="24"/>
          <w:lang w:val="en-GB"/>
        </w:rPr>
        <w:lastRenderedPageBreak/>
        <w:t xml:space="preserve">From RAN1 LS [2], it mentioned UE could receive </w:t>
      </w:r>
      <w:r>
        <w:rPr>
          <w:rFonts w:ascii="Arial" w:hAnsi="Arial" w:cs="Arial"/>
          <w:sz w:val="20"/>
          <w:szCs w:val="20"/>
          <w:lang w:val="en-GB"/>
        </w:rPr>
        <w:t>PDSCH0 using the TCI state conveyed in DCI0 during point C and D</w:t>
      </w:r>
      <w:r>
        <w:rPr>
          <w:rFonts w:eastAsia="新細明體"/>
          <w:szCs w:val="24"/>
          <w:lang w:val="en-GB"/>
        </w:rPr>
        <w:t>. This implies the 2 TCI state switching for corsetPollIndex 0 and 1 are completely independent. Therefore, UE should receive PDSCH with target TCI state which finishes earlier before dual TCI states switching delay is done.</w:t>
      </w:r>
    </w:p>
    <w:p w14:paraId="17E3A621" w14:textId="73A618CD" w:rsidR="00C40474" w:rsidRDefault="00865B23" w:rsidP="00865B23">
      <w:pPr>
        <w:spacing w:beforeLines="50" w:before="120"/>
        <w:jc w:val="both"/>
        <w:rPr>
          <w:rFonts w:eastAsia="新細明體"/>
          <w:bCs/>
        </w:rPr>
      </w:pPr>
      <w:bookmarkStart w:id="23" w:name="_Ref163223977"/>
      <w:r>
        <w:rPr>
          <w:b/>
          <w:szCs w:val="24"/>
        </w:rPr>
        <w:t xml:space="preserve">Proposal </w:t>
      </w:r>
      <w:r>
        <w:fldChar w:fldCharType="begin"/>
      </w:r>
      <w:r>
        <w:rPr>
          <w:b/>
          <w:szCs w:val="24"/>
        </w:rPr>
        <w:instrText xml:space="preserve"> SEQ Proposal \* ARABIC </w:instrText>
      </w:r>
      <w:r>
        <w:fldChar w:fldCharType="separate"/>
      </w:r>
      <w:r w:rsidR="00B228EE">
        <w:rPr>
          <w:b/>
          <w:noProof/>
          <w:szCs w:val="24"/>
        </w:rPr>
        <w:t>6</w:t>
      </w:r>
      <w:r>
        <w:fldChar w:fldCharType="end"/>
      </w:r>
      <w:r>
        <w:rPr>
          <w:b/>
          <w:szCs w:val="24"/>
        </w:rPr>
        <w:t>: For DCI based dual TCI state switching in mDCI, the 2 TCI state switching procedures can be treated independently. In other words, UE should be able to receive PDSCH with a target TCI state of which the switching is finished earlier.</w:t>
      </w:r>
      <w:bookmarkEnd w:id="23"/>
      <w:r>
        <w:rPr>
          <w:b/>
          <w:szCs w:val="24"/>
        </w:rPr>
        <w:t xml:space="preserve"> </w:t>
      </w:r>
    </w:p>
    <w:p w14:paraId="0BFEE60F" w14:textId="77777777" w:rsidR="00865B23" w:rsidRPr="00C40474" w:rsidRDefault="00865B23" w:rsidP="00FB4797">
      <w:pPr>
        <w:rPr>
          <w:rFonts w:eastAsia="新細明體"/>
          <w:bCs/>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60D95A62" w14:textId="4C168D40" w:rsidR="00BF1B0A" w:rsidRDefault="00160C88" w:rsidP="004D1B58">
      <w:pPr>
        <w:rPr>
          <w:b/>
          <w:szCs w:val="24"/>
        </w:rPr>
      </w:pPr>
      <w:r w:rsidRPr="00160C88">
        <w:rPr>
          <w:b/>
          <w:szCs w:val="24"/>
        </w:rPr>
        <w:fldChar w:fldCharType="begin"/>
      </w:r>
      <w:r w:rsidRPr="00160C88">
        <w:rPr>
          <w:b/>
          <w:szCs w:val="24"/>
        </w:rPr>
        <w:instrText xml:space="preserve"> REF _Ref149062250 \h </w:instrText>
      </w:r>
      <w:r>
        <w:rPr>
          <w:b/>
          <w:szCs w:val="24"/>
        </w:rPr>
        <w:instrText xml:space="preserve"> \* MERGEFORMAT </w:instrText>
      </w:r>
      <w:r w:rsidRPr="00160C88">
        <w:rPr>
          <w:b/>
          <w:szCs w:val="24"/>
        </w:rPr>
      </w:r>
      <w:r w:rsidRPr="00160C88">
        <w:rPr>
          <w:b/>
          <w:szCs w:val="24"/>
        </w:rPr>
        <w:fldChar w:fldCharType="separate"/>
      </w:r>
      <w:r w:rsidR="00B228EE" w:rsidRPr="004337EE">
        <w:rPr>
          <w:b/>
          <w:szCs w:val="24"/>
        </w:rPr>
        <w:t xml:space="preserve">Proposal </w:t>
      </w:r>
      <w:r w:rsidR="00B228EE">
        <w:rPr>
          <w:b/>
          <w:szCs w:val="24"/>
        </w:rPr>
        <w:t>1</w:t>
      </w:r>
      <w:r w:rsidR="00B228EE" w:rsidRPr="004337EE">
        <w:rPr>
          <w:b/>
          <w:szCs w:val="24"/>
        </w:rPr>
        <w:t xml:space="preserve">: </w:t>
      </w:r>
      <w:r w:rsidR="00B228EE">
        <w:rPr>
          <w:b/>
          <w:szCs w:val="24"/>
        </w:rPr>
        <w:t xml:space="preserve">RAN4 to confirm whether to add a feature group (30-3) to </w:t>
      </w:r>
      <w:r w:rsidR="00B228EE" w:rsidRPr="00B228EE">
        <w:rPr>
          <w:rFonts w:hint="eastAsia"/>
          <w:b/>
          <w:szCs w:val="24"/>
        </w:rPr>
        <w:t>i</w:t>
      </w:r>
      <w:r w:rsidR="00B228EE" w:rsidRPr="00901CEE">
        <w:rPr>
          <w:b/>
          <w:szCs w:val="24"/>
        </w:rPr>
        <w:t xml:space="preserve">ndicate whether the UE supports providing multi-Rx operation preference for FR2, as </w:t>
      </w:r>
      <w:r w:rsidR="00B228EE">
        <w:rPr>
          <w:b/>
          <w:szCs w:val="24"/>
        </w:rPr>
        <w:t>already captured in RAN2.</w:t>
      </w:r>
      <w:r w:rsidRPr="00160C88">
        <w:rPr>
          <w:b/>
          <w:szCs w:val="24"/>
        </w:rPr>
        <w:fldChar w:fldCharType="end"/>
      </w:r>
      <w:r w:rsidR="00610AD6" w:rsidDel="00610AD6">
        <w:rPr>
          <w:b/>
          <w:szCs w:val="24"/>
        </w:rPr>
        <w:t xml:space="preserve"> </w:t>
      </w:r>
    </w:p>
    <w:p w14:paraId="09900EEB" w14:textId="59730E22" w:rsidR="00865B23" w:rsidRDefault="00F531F5" w:rsidP="004D1B58">
      <w:pPr>
        <w:rPr>
          <w:rFonts w:eastAsia="新細明體"/>
          <w:b/>
          <w:szCs w:val="24"/>
        </w:rPr>
      </w:pPr>
      <w:r>
        <w:rPr>
          <w:rFonts w:eastAsia="新細明體"/>
          <w:b/>
          <w:szCs w:val="24"/>
        </w:rPr>
        <w:fldChar w:fldCharType="begin"/>
      </w:r>
      <w:r>
        <w:rPr>
          <w:rFonts w:eastAsia="新細明體"/>
          <w:b/>
          <w:szCs w:val="24"/>
        </w:rPr>
        <w:instrText xml:space="preserve"> REF _Ref163223718 \h </w:instrText>
      </w:r>
      <w:r>
        <w:rPr>
          <w:rFonts w:eastAsia="新細明體"/>
          <w:b/>
          <w:szCs w:val="24"/>
        </w:rPr>
      </w:r>
      <w:r>
        <w:rPr>
          <w:rFonts w:eastAsia="新細明體"/>
          <w:b/>
          <w:szCs w:val="24"/>
        </w:rPr>
        <w:fldChar w:fldCharType="separate"/>
      </w:r>
      <w:r w:rsidR="00B228EE">
        <w:rPr>
          <w:b/>
          <w:szCs w:val="24"/>
        </w:rPr>
        <w:t xml:space="preserve">Proposal </w:t>
      </w:r>
      <w:r w:rsidR="00B228EE">
        <w:rPr>
          <w:b/>
          <w:noProof/>
          <w:szCs w:val="24"/>
        </w:rPr>
        <w:t>2</w:t>
      </w:r>
      <w:r w:rsidR="00B228EE">
        <w:rPr>
          <w:b/>
          <w:szCs w:val="24"/>
        </w:rPr>
        <w:t xml:space="preserve">: For </w:t>
      </w:r>
      <w:r w:rsidR="00B228EE">
        <w:rPr>
          <w:rFonts w:eastAsia="新細明體"/>
          <w:b/>
          <w:bCs/>
          <w:szCs w:val="24"/>
          <w:lang w:val="en-GB"/>
        </w:rPr>
        <w:t>UE only enables faster beam seeping when operating with multiple Rx panels,</w:t>
      </w:r>
      <w:r w:rsidR="00B228EE">
        <w:rPr>
          <w:b/>
          <w:szCs w:val="24"/>
          <w:lang w:val="en-GB"/>
        </w:rPr>
        <w:t xml:space="preserve"> </w:t>
      </w:r>
      <w:r w:rsidR="00B228EE">
        <w:rPr>
          <w:b/>
          <w:szCs w:val="24"/>
        </w:rPr>
        <w:t>UE is in multi-RX operation if the following conditions are met:</w:t>
      </w:r>
      <w:r>
        <w:rPr>
          <w:rFonts w:eastAsia="新細明體"/>
          <w:b/>
          <w:szCs w:val="24"/>
        </w:rPr>
        <w:fldChar w:fldCharType="end"/>
      </w:r>
    </w:p>
    <w:p w14:paraId="09552819" w14:textId="77777777" w:rsidR="00F531F5" w:rsidRDefault="00F531F5">
      <w:pPr>
        <w:pStyle w:val="ListParagraph"/>
        <w:widowControl/>
        <w:numPr>
          <w:ilvl w:val="0"/>
          <w:numId w:val="12"/>
        </w:numPr>
        <w:spacing w:after="120"/>
        <w:textAlignment w:val="center"/>
        <w:rPr>
          <w:b/>
          <w:szCs w:val="24"/>
          <w:lang w:eastAsia="zh-TW"/>
        </w:rPr>
      </w:pPr>
      <w:r>
        <w:rPr>
          <w:b/>
          <w:szCs w:val="24"/>
          <w:lang w:eastAsia="zh-TW"/>
        </w:rPr>
        <w:t>UE sent a recent valid Rel-17 group-based beam reporting (GBBR).</w:t>
      </w:r>
    </w:p>
    <w:p w14:paraId="22EFEBCD" w14:textId="77777777" w:rsidR="00F531F5" w:rsidRDefault="00F531F5">
      <w:pPr>
        <w:pStyle w:val="ListParagraph"/>
        <w:widowControl/>
        <w:numPr>
          <w:ilvl w:val="0"/>
          <w:numId w:val="12"/>
        </w:numPr>
        <w:spacing w:after="120"/>
        <w:textAlignment w:val="center"/>
        <w:rPr>
          <w:b/>
          <w:szCs w:val="24"/>
          <w:lang w:eastAsia="zh-TW"/>
        </w:rPr>
      </w:pPr>
      <w:r>
        <w:rPr>
          <w:rFonts w:eastAsia="新細明體"/>
          <w:b/>
          <w:szCs w:val="24"/>
          <w:lang w:eastAsia="zh-TW"/>
        </w:rPr>
        <w:t>UE did not indicate its preference for single-RX in UE assistance information (UAI).</w:t>
      </w:r>
    </w:p>
    <w:p w14:paraId="52EB5747" w14:textId="3B2E8621" w:rsidR="00F531F5" w:rsidRDefault="00F531F5" w:rsidP="004D1B58">
      <w:pPr>
        <w:rPr>
          <w:rFonts w:eastAsia="新細明體"/>
          <w:b/>
          <w:szCs w:val="24"/>
        </w:rPr>
      </w:pPr>
      <w:r>
        <w:rPr>
          <w:rFonts w:eastAsia="新細明體"/>
          <w:b/>
          <w:szCs w:val="24"/>
        </w:rPr>
        <w:fldChar w:fldCharType="begin"/>
      </w:r>
      <w:r>
        <w:rPr>
          <w:rFonts w:eastAsia="新細明體"/>
          <w:b/>
          <w:szCs w:val="24"/>
        </w:rPr>
        <w:instrText xml:space="preserve"> </w:instrText>
      </w:r>
      <w:r>
        <w:rPr>
          <w:rFonts w:eastAsia="新細明體" w:hint="eastAsia"/>
          <w:b/>
          <w:szCs w:val="24"/>
        </w:rPr>
        <w:instrText>REF _Ref163223773 \h</w:instrText>
      </w:r>
      <w:r>
        <w:rPr>
          <w:rFonts w:eastAsia="新細明體"/>
          <w:b/>
          <w:szCs w:val="24"/>
        </w:rPr>
        <w:instrText xml:space="preserve"> </w:instrText>
      </w:r>
      <w:r>
        <w:rPr>
          <w:rFonts w:eastAsia="新細明體"/>
          <w:b/>
          <w:szCs w:val="24"/>
        </w:rPr>
      </w:r>
      <w:r>
        <w:rPr>
          <w:rFonts w:eastAsia="新細明體"/>
          <w:b/>
          <w:szCs w:val="24"/>
        </w:rPr>
        <w:fldChar w:fldCharType="separate"/>
      </w:r>
      <w:r w:rsidR="00B228EE">
        <w:rPr>
          <w:rFonts w:eastAsia="新細明體"/>
          <w:b/>
          <w:bCs/>
          <w:szCs w:val="24"/>
          <w:lang w:val="en-GB"/>
        </w:rPr>
        <w:t xml:space="preserve">Proposal </w:t>
      </w:r>
      <w:r w:rsidR="00B228EE">
        <w:rPr>
          <w:rFonts w:eastAsia="新細明體"/>
          <w:b/>
          <w:bCs/>
          <w:noProof/>
          <w:szCs w:val="24"/>
          <w:lang w:val="en-GB"/>
        </w:rPr>
        <w:t>3</w:t>
      </w:r>
      <w:r w:rsidR="00B228EE">
        <w:rPr>
          <w:rFonts w:eastAsia="新細明體"/>
          <w:b/>
          <w:bCs/>
          <w:szCs w:val="24"/>
          <w:lang w:val="en-GB"/>
        </w:rPr>
        <w:t>: For scheduling restriction relaxation, additionally consider the following condition to ensure UE operating with multiple Rx panels</w:t>
      </w:r>
      <w:r>
        <w:rPr>
          <w:rFonts w:eastAsia="新細明體"/>
          <w:b/>
          <w:szCs w:val="24"/>
        </w:rPr>
        <w:fldChar w:fldCharType="end"/>
      </w:r>
    </w:p>
    <w:p w14:paraId="737F9ADB" w14:textId="77777777" w:rsidR="00F531F5" w:rsidRDefault="00F531F5">
      <w:pPr>
        <w:pStyle w:val="ListParagraph"/>
        <w:widowControl/>
        <w:numPr>
          <w:ilvl w:val="0"/>
          <w:numId w:val="12"/>
        </w:numPr>
        <w:spacing w:after="120"/>
        <w:textAlignment w:val="center"/>
        <w:rPr>
          <w:rFonts w:eastAsia="新細明體"/>
          <w:b/>
          <w:bCs/>
          <w:szCs w:val="24"/>
          <w:lang w:val="en-GB" w:eastAsia="zh-TW"/>
        </w:rPr>
      </w:pPr>
      <w:r>
        <w:rPr>
          <w:rFonts w:eastAsia="新細明體"/>
          <w:b/>
          <w:bCs/>
          <w:szCs w:val="24"/>
          <w:lang w:val="en-GB"/>
        </w:rPr>
        <w:lastRenderedPageBreak/>
        <w:t>UE did not indicate its preference for single-RX in UE assistance information (UAI).</w:t>
      </w:r>
    </w:p>
    <w:p w14:paraId="7DEA56B5" w14:textId="3CFCA5C3" w:rsidR="00F531F5" w:rsidRPr="00F531F5" w:rsidRDefault="00F531F5" w:rsidP="004D1B58">
      <w:pPr>
        <w:rPr>
          <w:b/>
          <w:szCs w:val="24"/>
        </w:rPr>
      </w:pPr>
      <w:r w:rsidRPr="00F531F5">
        <w:rPr>
          <w:b/>
          <w:szCs w:val="24"/>
        </w:rPr>
        <w:fldChar w:fldCharType="begin"/>
      </w:r>
      <w:r w:rsidRPr="00F531F5">
        <w:rPr>
          <w:b/>
          <w:szCs w:val="24"/>
        </w:rPr>
        <w:instrText xml:space="preserve"> REF _Ref162181984 \h </w:instrText>
      </w:r>
      <w:r>
        <w:rPr>
          <w:b/>
          <w:szCs w:val="24"/>
        </w:rPr>
        <w:instrText xml:space="preserve"> \* MERGEFORMAT </w:instrText>
      </w:r>
      <w:r w:rsidRPr="00F531F5">
        <w:rPr>
          <w:b/>
          <w:szCs w:val="24"/>
        </w:rPr>
      </w:r>
      <w:r w:rsidRPr="00F531F5">
        <w:rPr>
          <w:b/>
          <w:szCs w:val="24"/>
        </w:rPr>
        <w:fldChar w:fldCharType="separate"/>
      </w:r>
      <w:r w:rsidR="00B228EE" w:rsidRPr="00B228EE">
        <w:rPr>
          <w:b/>
          <w:szCs w:val="24"/>
        </w:rPr>
        <w:t>Proposal 4: The agreed condition for scheduling restriction already applies for both sDCI and mDCI based mTRP.</w:t>
      </w:r>
      <w:r w:rsidRPr="00F531F5">
        <w:rPr>
          <w:b/>
          <w:szCs w:val="24"/>
        </w:rPr>
        <w:fldChar w:fldCharType="end"/>
      </w:r>
    </w:p>
    <w:p w14:paraId="785E6E4C" w14:textId="77777777" w:rsidR="00F531F5" w:rsidRDefault="00F531F5">
      <w:pPr>
        <w:pStyle w:val="ListParagraph"/>
        <w:numPr>
          <w:ilvl w:val="0"/>
          <w:numId w:val="14"/>
        </w:numPr>
        <w:rPr>
          <w:b/>
          <w:szCs w:val="24"/>
          <w:lang w:eastAsia="zh-TW"/>
        </w:rPr>
      </w:pPr>
      <w:r>
        <w:rPr>
          <w:b/>
          <w:szCs w:val="24"/>
          <w:lang w:eastAsia="zh-TW"/>
        </w:rPr>
        <w:t>The CSI-RS and both of the PDSCHs are on the same OFDM symbol(s), or the CSI-RS and one of the PDSCHs with different QCL typeD are on the same OFDM symbol(s) when partially overlapping PDSCHs are scheduled.</w:t>
      </w:r>
    </w:p>
    <w:p w14:paraId="5DB57C72" w14:textId="436FF764" w:rsidR="00F531F5" w:rsidRPr="00F531F5" w:rsidRDefault="00F531F5" w:rsidP="004D1B58">
      <w:pPr>
        <w:rPr>
          <w:b/>
          <w:szCs w:val="24"/>
        </w:rPr>
      </w:pPr>
      <w:r w:rsidRPr="00F531F5">
        <w:rPr>
          <w:b/>
          <w:szCs w:val="24"/>
        </w:rPr>
        <w:fldChar w:fldCharType="begin"/>
      </w:r>
      <w:r w:rsidRPr="00F531F5">
        <w:rPr>
          <w:b/>
          <w:szCs w:val="24"/>
        </w:rPr>
        <w:instrText xml:space="preserve"> REF _Ref149588758 \h </w:instrText>
      </w:r>
      <w:r>
        <w:rPr>
          <w:b/>
          <w:szCs w:val="24"/>
        </w:rPr>
        <w:instrText xml:space="preserve"> \* MERGEFORMAT </w:instrText>
      </w:r>
      <w:r w:rsidRPr="00F531F5">
        <w:rPr>
          <w:b/>
          <w:szCs w:val="24"/>
        </w:rPr>
      </w:r>
      <w:r w:rsidRPr="00F531F5">
        <w:rPr>
          <w:b/>
          <w:szCs w:val="24"/>
        </w:rPr>
        <w:fldChar w:fldCharType="separate"/>
      </w:r>
      <w:r w:rsidR="00B228EE" w:rsidRPr="00B228EE">
        <w:rPr>
          <w:b/>
          <w:szCs w:val="24"/>
        </w:rPr>
        <w:t>Proposal 5: Remove the following condition of measurement restriction relaxation for CSI-RS based L1 measurements.</w:t>
      </w:r>
      <w:r w:rsidRPr="00F531F5">
        <w:rPr>
          <w:b/>
          <w:szCs w:val="24"/>
        </w:rPr>
        <w:fldChar w:fldCharType="end"/>
      </w:r>
    </w:p>
    <w:p w14:paraId="57854490" w14:textId="77777777" w:rsidR="00F531F5" w:rsidRDefault="00F531F5">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3048161C" w14:textId="2DDC34B5" w:rsidR="00F531F5" w:rsidRPr="00F531F5" w:rsidRDefault="00F531F5" w:rsidP="004D1B58">
      <w:pPr>
        <w:rPr>
          <w:b/>
          <w:szCs w:val="24"/>
        </w:rPr>
      </w:pPr>
      <w:r w:rsidRPr="00F531F5">
        <w:rPr>
          <w:b/>
          <w:szCs w:val="24"/>
        </w:rPr>
        <w:fldChar w:fldCharType="begin"/>
      </w:r>
      <w:r w:rsidRPr="00F531F5">
        <w:rPr>
          <w:b/>
          <w:szCs w:val="24"/>
        </w:rPr>
        <w:instrText xml:space="preserve"> REF _Ref163223977 \h </w:instrText>
      </w:r>
      <w:r>
        <w:rPr>
          <w:b/>
          <w:szCs w:val="24"/>
        </w:rPr>
        <w:instrText xml:space="preserve"> \* MERGEFORMAT </w:instrText>
      </w:r>
      <w:r w:rsidRPr="00F531F5">
        <w:rPr>
          <w:b/>
          <w:szCs w:val="24"/>
        </w:rPr>
      </w:r>
      <w:r w:rsidRPr="00F531F5">
        <w:rPr>
          <w:b/>
          <w:szCs w:val="24"/>
        </w:rPr>
        <w:fldChar w:fldCharType="separate"/>
      </w:r>
      <w:r w:rsidR="00B228EE">
        <w:rPr>
          <w:b/>
          <w:szCs w:val="24"/>
        </w:rPr>
        <w:t>Proposal 6: For DCI based dual TCI state switching in mDCI, the 2 TCI state switching procedures can be treated independently. In other words, UE should be able to receive PDSCH with a target TCI state of which the switching is finished earlier.</w:t>
      </w:r>
      <w:r w:rsidRPr="00F531F5">
        <w:rPr>
          <w:b/>
          <w:szCs w:val="24"/>
        </w:rPr>
        <w:fldChar w:fldCharType="end"/>
      </w:r>
    </w:p>
    <w:p w14:paraId="464EC152" w14:textId="77777777" w:rsidR="00F531F5" w:rsidRPr="00F531F5" w:rsidRDefault="00F531F5" w:rsidP="004D1B58">
      <w:pPr>
        <w:rPr>
          <w:rFonts w:eastAsia="新細明體"/>
          <w:b/>
          <w:szCs w:val="24"/>
        </w:rPr>
      </w:pP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24" w:name="_Hlk94866332"/>
      <w:r w:rsidRPr="003533F2">
        <w:rPr>
          <w:rFonts w:asciiTheme="minorHAnsi" w:hAnsiTheme="minorHAnsi" w:cstheme="minorHAnsi"/>
          <w:szCs w:val="36"/>
        </w:rPr>
        <w:t>Reference</w:t>
      </w:r>
    </w:p>
    <w:p w14:paraId="49535B38" w14:textId="25BD8E31" w:rsidR="00DF14F3" w:rsidRPr="003E20BE" w:rsidRDefault="003E20BE" w:rsidP="003E20BE">
      <w:pPr>
        <w:pStyle w:val="Caption"/>
        <w:rPr>
          <w:rFonts w:cstheme="minorHAnsi"/>
          <w:b w:val="0"/>
          <w:sz w:val="24"/>
          <w:szCs w:val="24"/>
          <w:lang w:val="en-GB" w:eastAsia="en-US"/>
        </w:rPr>
      </w:pPr>
      <w:bookmarkStart w:id="25" w:name="_Hlk141011611"/>
      <w:bookmarkStart w:id="26" w:name="_Ref141290370"/>
      <w:bookmarkEnd w:id="24"/>
      <w:r w:rsidRPr="003E20BE">
        <w:rPr>
          <w:rFonts w:cstheme="minorHAnsi"/>
          <w:b w:val="0"/>
          <w:sz w:val="24"/>
          <w:szCs w:val="24"/>
          <w:lang w:val="en-GB" w:eastAsia="en-US"/>
        </w:rPr>
        <w:t>[</w:t>
      </w:r>
      <w:r w:rsidR="004337EE">
        <w:rPr>
          <w:rFonts w:cstheme="minorHAnsi"/>
          <w:b w:val="0"/>
          <w:sz w:val="24"/>
          <w:szCs w:val="24"/>
          <w:lang w:val="en-GB" w:eastAsia="en-US"/>
        </w:rPr>
        <w:t>1</w:t>
      </w:r>
      <w:r w:rsidRPr="003E20BE">
        <w:rPr>
          <w:rFonts w:cstheme="minorHAnsi"/>
          <w:b w:val="0"/>
          <w:sz w:val="24"/>
          <w:szCs w:val="24"/>
          <w:lang w:val="en-GB" w:eastAsia="en-US"/>
        </w:rPr>
        <w:t xml:space="preserve">] </w:t>
      </w:r>
      <w:r w:rsidR="00154FA6" w:rsidRPr="00154FA6">
        <w:rPr>
          <w:rFonts w:cstheme="minorHAnsi"/>
          <w:b w:val="0"/>
          <w:sz w:val="24"/>
          <w:szCs w:val="24"/>
          <w:lang w:val="en-GB" w:eastAsia="en-US"/>
        </w:rPr>
        <w:t>R4-2</w:t>
      </w:r>
      <w:r w:rsidR="003C7F4B">
        <w:rPr>
          <w:rFonts w:cstheme="minorHAnsi"/>
          <w:b w:val="0"/>
          <w:sz w:val="24"/>
          <w:szCs w:val="24"/>
          <w:lang w:val="en-GB" w:eastAsia="en-US"/>
        </w:rPr>
        <w:t xml:space="preserve">403560 </w:t>
      </w:r>
      <w:r w:rsidR="00154FA6" w:rsidRPr="00154FA6">
        <w:rPr>
          <w:rFonts w:cstheme="minorHAnsi"/>
          <w:b w:val="0"/>
          <w:sz w:val="24"/>
          <w:szCs w:val="24"/>
          <w:lang w:val="en-GB" w:eastAsia="en-US"/>
        </w:rPr>
        <w:t>WF on core maintenance and performance part</w:t>
      </w:r>
      <w:r w:rsidR="003C7F4B">
        <w:rPr>
          <w:rFonts w:cstheme="minorHAnsi"/>
          <w:b w:val="0"/>
          <w:sz w:val="24"/>
          <w:szCs w:val="24"/>
          <w:lang w:val="en-GB" w:eastAsia="en-US"/>
        </w:rPr>
        <w:t xml:space="preserve"> for multi-RX</w:t>
      </w:r>
      <w:r w:rsidR="00AD4E01" w:rsidRPr="003E20BE">
        <w:rPr>
          <w:rFonts w:cstheme="minorHAnsi"/>
          <w:b w:val="0"/>
          <w:sz w:val="24"/>
          <w:szCs w:val="24"/>
          <w:lang w:val="en-GB" w:eastAsia="en-US"/>
        </w:rPr>
        <w:t>, Vivo,</w:t>
      </w:r>
      <w:r w:rsidR="00154FA6">
        <w:rPr>
          <w:rFonts w:cstheme="minorHAnsi"/>
          <w:b w:val="0"/>
          <w:sz w:val="24"/>
          <w:szCs w:val="24"/>
          <w:lang w:val="en-GB" w:eastAsia="en-US"/>
        </w:rPr>
        <w:t xml:space="preserve"> Ericsson</w:t>
      </w:r>
      <w:r w:rsidR="00AD4E01" w:rsidRPr="003E20BE">
        <w:rPr>
          <w:rFonts w:cstheme="minorHAnsi"/>
          <w:b w:val="0"/>
          <w:sz w:val="24"/>
          <w:szCs w:val="24"/>
          <w:lang w:val="en-GB" w:eastAsia="en-US"/>
        </w:rPr>
        <w:t xml:space="preserve"> RAN4 #1</w:t>
      </w:r>
      <w:bookmarkEnd w:id="25"/>
      <w:bookmarkEnd w:id="26"/>
      <w:r w:rsidR="003C7F4B">
        <w:rPr>
          <w:rFonts w:cstheme="minorHAnsi"/>
          <w:b w:val="0"/>
          <w:sz w:val="24"/>
          <w:szCs w:val="24"/>
          <w:lang w:val="en-GB" w:eastAsia="en-US"/>
        </w:rPr>
        <w:t>10</w:t>
      </w:r>
    </w:p>
    <w:sectPr w:rsidR="00DF14F3" w:rsidRPr="003E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2BE03" w14:textId="77777777" w:rsidR="00F524C1" w:rsidRDefault="00F524C1">
      <w:r>
        <w:separator/>
      </w:r>
    </w:p>
  </w:endnote>
  <w:endnote w:type="continuationSeparator" w:id="0">
    <w:p w14:paraId="6E165D19" w14:textId="77777777" w:rsidR="00F524C1" w:rsidRDefault="00F5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D46E8" w14:textId="77777777" w:rsidR="00F524C1" w:rsidRDefault="00F524C1">
      <w:r>
        <w:separator/>
      </w:r>
    </w:p>
  </w:footnote>
  <w:footnote w:type="continuationSeparator" w:id="0">
    <w:p w14:paraId="05225FED" w14:textId="77777777" w:rsidR="00F524C1" w:rsidRDefault="00F52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FEB"/>
    <w:multiLevelType w:val="multilevel"/>
    <w:tmpl w:val="224ADD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04221D"/>
    <w:multiLevelType w:val="hybridMultilevel"/>
    <w:tmpl w:val="BC1AA4B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42BA0"/>
    <w:multiLevelType w:val="multilevel"/>
    <w:tmpl w:val="B1A6E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FB5815"/>
    <w:multiLevelType w:val="multilevel"/>
    <w:tmpl w:val="B978B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start w:val="1"/>
      <w:numFmt w:val="bullet"/>
      <w:lvlText w:val=""/>
      <w:lvlJc w:val="left"/>
      <w:pPr>
        <w:ind w:left="1240" w:hanging="480"/>
      </w:pPr>
      <w:rPr>
        <w:rFonts w:ascii="Wingdings" w:hAnsi="Wingdings" w:hint="default"/>
      </w:rPr>
    </w:lvl>
    <w:lvl w:ilvl="2" w:tplc="04090005">
      <w:start w:val="1"/>
      <w:numFmt w:val="bullet"/>
      <w:lvlText w:val=""/>
      <w:lvlJc w:val="left"/>
      <w:pPr>
        <w:ind w:left="1720" w:hanging="480"/>
      </w:pPr>
      <w:rPr>
        <w:rFonts w:ascii="Wingdings" w:hAnsi="Wingdings" w:hint="default"/>
      </w:rPr>
    </w:lvl>
    <w:lvl w:ilvl="3" w:tplc="04090001">
      <w:start w:val="1"/>
      <w:numFmt w:val="bullet"/>
      <w:lvlText w:val=""/>
      <w:lvlJc w:val="left"/>
      <w:pPr>
        <w:ind w:left="2200" w:hanging="480"/>
      </w:pPr>
      <w:rPr>
        <w:rFonts w:ascii="Wingdings" w:hAnsi="Wingdings" w:hint="default"/>
      </w:rPr>
    </w:lvl>
    <w:lvl w:ilvl="4" w:tplc="04090003">
      <w:start w:val="1"/>
      <w:numFmt w:val="bullet"/>
      <w:lvlText w:val=""/>
      <w:lvlJc w:val="left"/>
      <w:pPr>
        <w:ind w:left="2680" w:hanging="480"/>
      </w:pPr>
      <w:rPr>
        <w:rFonts w:ascii="Wingdings" w:hAnsi="Wingdings" w:hint="default"/>
      </w:rPr>
    </w:lvl>
    <w:lvl w:ilvl="5" w:tplc="04090005">
      <w:start w:val="1"/>
      <w:numFmt w:val="bullet"/>
      <w:lvlText w:val=""/>
      <w:lvlJc w:val="left"/>
      <w:pPr>
        <w:ind w:left="3160" w:hanging="480"/>
      </w:pPr>
      <w:rPr>
        <w:rFonts w:ascii="Wingdings" w:hAnsi="Wingdings" w:hint="default"/>
      </w:rPr>
    </w:lvl>
    <w:lvl w:ilvl="6" w:tplc="04090001">
      <w:start w:val="1"/>
      <w:numFmt w:val="bullet"/>
      <w:lvlText w:val=""/>
      <w:lvlJc w:val="left"/>
      <w:pPr>
        <w:ind w:left="3640" w:hanging="480"/>
      </w:pPr>
      <w:rPr>
        <w:rFonts w:ascii="Wingdings" w:hAnsi="Wingdings" w:hint="default"/>
      </w:rPr>
    </w:lvl>
    <w:lvl w:ilvl="7" w:tplc="04090003">
      <w:start w:val="1"/>
      <w:numFmt w:val="bullet"/>
      <w:lvlText w:val=""/>
      <w:lvlJc w:val="left"/>
      <w:pPr>
        <w:ind w:left="4120" w:hanging="480"/>
      </w:pPr>
      <w:rPr>
        <w:rFonts w:ascii="Wingdings" w:hAnsi="Wingdings" w:hint="default"/>
      </w:rPr>
    </w:lvl>
    <w:lvl w:ilvl="8" w:tplc="04090005">
      <w:start w:val="1"/>
      <w:numFmt w:val="bullet"/>
      <w:lvlText w:val=""/>
      <w:lvlJc w:val="left"/>
      <w:pPr>
        <w:ind w:left="4600" w:hanging="480"/>
      </w:pPr>
      <w:rPr>
        <w:rFonts w:ascii="Wingdings" w:hAnsi="Wingdings" w:hint="default"/>
      </w:rPr>
    </w:lvl>
  </w:abstractNum>
  <w:abstractNum w:abstractNumId="8" w15:restartNumberingAfterBreak="0">
    <w:nsid w:val="2EC61B4E"/>
    <w:multiLevelType w:val="hybridMultilevel"/>
    <w:tmpl w:val="69C28FB0"/>
    <w:lvl w:ilvl="0" w:tplc="E3A830BA">
      <w:start w:val="1"/>
      <w:numFmt w:val="decimal"/>
      <w:lvlText w:val="%1)"/>
      <w:lvlJc w:val="left"/>
      <w:pPr>
        <w:ind w:left="928" w:hanging="360"/>
      </w:pPr>
      <w:rPr>
        <w:rFonts w:asciiTheme="minorHAnsi" w:eastAsia="新細明體" w:hAnsiTheme="minorHAnsi" w:cstheme="minorBidi"/>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9" w15:restartNumberingAfterBreak="0">
    <w:nsid w:val="306C6C31"/>
    <w:multiLevelType w:val="multilevel"/>
    <w:tmpl w:val="C35E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C6B52"/>
    <w:multiLevelType w:val="multilevel"/>
    <w:tmpl w:val="C9787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127DB7"/>
    <w:multiLevelType w:val="hybridMultilevel"/>
    <w:tmpl w:val="5426963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BE01AC4"/>
    <w:multiLevelType w:val="multilevel"/>
    <w:tmpl w:val="1AB01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15"/>
  </w:num>
  <w:num w:numId="2" w16cid:durableId="1505629085">
    <w:abstractNumId w:val="11"/>
  </w:num>
  <w:num w:numId="3" w16cid:durableId="1025862210">
    <w:abstractNumId w:val="3"/>
  </w:num>
  <w:num w:numId="4" w16cid:durableId="875964040">
    <w:abstractNumId w:val="2"/>
  </w:num>
  <w:num w:numId="5" w16cid:durableId="1812016113">
    <w:abstractNumId w:val="17"/>
  </w:num>
  <w:num w:numId="6" w16cid:durableId="1048188775">
    <w:abstractNumId w:val="9"/>
  </w:num>
  <w:num w:numId="7" w16cid:durableId="888883312">
    <w:abstractNumId w:val="14"/>
  </w:num>
  <w:num w:numId="8" w16cid:durableId="375932589">
    <w:abstractNumId w:val="5"/>
  </w:num>
  <w:num w:numId="9" w16cid:durableId="1949384060">
    <w:abstractNumId w:val="10"/>
  </w:num>
  <w:num w:numId="10" w16cid:durableId="888803933">
    <w:abstractNumId w:val="16"/>
  </w:num>
  <w:num w:numId="11" w16cid:durableId="213545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221706">
    <w:abstractNumId w:val="1"/>
  </w:num>
  <w:num w:numId="13" w16cid:durableId="1141575898">
    <w:abstractNumId w:val="4"/>
  </w:num>
  <w:num w:numId="14" w16cid:durableId="1675719076">
    <w:abstractNumId w:val="12"/>
  </w:num>
  <w:num w:numId="15" w16cid:durableId="925764870">
    <w:abstractNumId w:val="6"/>
  </w:num>
  <w:num w:numId="16" w16cid:durableId="1861890165">
    <w:abstractNumId w:val="13"/>
  </w:num>
  <w:num w:numId="17" w16cid:durableId="921641926">
    <w:abstractNumId w:val="7"/>
  </w:num>
  <w:num w:numId="18" w16cid:durableId="1770154624">
    <w:abstractNumId w:val="0"/>
  </w:num>
  <w:num w:numId="19" w16cid:durableId="4275133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6D5C"/>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6B7"/>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3D7D"/>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864"/>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296"/>
    <w:rsid w:val="0022654A"/>
    <w:rsid w:val="0022795B"/>
    <w:rsid w:val="00227C15"/>
    <w:rsid w:val="00227E07"/>
    <w:rsid w:val="00230D63"/>
    <w:rsid w:val="002312F4"/>
    <w:rsid w:val="0023131B"/>
    <w:rsid w:val="0023151C"/>
    <w:rsid w:val="00231A14"/>
    <w:rsid w:val="00231C4E"/>
    <w:rsid w:val="00231F60"/>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85"/>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851"/>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1B6"/>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503"/>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5E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C7F4B"/>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0FA"/>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091A"/>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97A"/>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B58"/>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4B0"/>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0AD6"/>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6B5"/>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5F5E"/>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00E"/>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882"/>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371"/>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1E50"/>
    <w:rsid w:val="0074224C"/>
    <w:rsid w:val="0074227A"/>
    <w:rsid w:val="00743083"/>
    <w:rsid w:val="0074344E"/>
    <w:rsid w:val="007438F4"/>
    <w:rsid w:val="00743F02"/>
    <w:rsid w:val="007440A3"/>
    <w:rsid w:val="007442E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81"/>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4A11"/>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0EAD"/>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23"/>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7B"/>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2D8"/>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9E8"/>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1CEE"/>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B2"/>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1C4"/>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B78"/>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69B"/>
    <w:rsid w:val="00AD77A0"/>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54"/>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8EE"/>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B88"/>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00"/>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474"/>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DBA"/>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97E"/>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E41"/>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9C0"/>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C765C"/>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273"/>
    <w:rsid w:val="00E40910"/>
    <w:rsid w:val="00E40E55"/>
    <w:rsid w:val="00E410BA"/>
    <w:rsid w:val="00E4212A"/>
    <w:rsid w:val="00E4263F"/>
    <w:rsid w:val="00E4297D"/>
    <w:rsid w:val="00E4298A"/>
    <w:rsid w:val="00E42FB1"/>
    <w:rsid w:val="00E43370"/>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093"/>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0BC"/>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5D"/>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4C1"/>
    <w:rsid w:val="00F52AE0"/>
    <w:rsid w:val="00F52CE2"/>
    <w:rsid w:val="00F530B4"/>
    <w:rsid w:val="00F531F5"/>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0F3"/>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AD7"/>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5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5F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F5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511979">
      <w:bodyDiv w:val="1"/>
      <w:marLeft w:val="0"/>
      <w:marRight w:val="0"/>
      <w:marTop w:val="0"/>
      <w:marBottom w:val="0"/>
      <w:divBdr>
        <w:top w:val="none" w:sz="0" w:space="0" w:color="auto"/>
        <w:left w:val="none" w:sz="0" w:space="0" w:color="auto"/>
        <w:bottom w:val="none" w:sz="0" w:space="0" w:color="auto"/>
        <w:right w:val="none" w:sz="0" w:space="0" w:color="auto"/>
      </w:divBdr>
    </w:div>
    <w:div w:id="5127131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425781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19825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78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473159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13370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92249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1851998">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548512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098673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040439">
      <w:bodyDiv w:val="1"/>
      <w:marLeft w:val="0"/>
      <w:marRight w:val="0"/>
      <w:marTop w:val="0"/>
      <w:marBottom w:val="0"/>
      <w:divBdr>
        <w:top w:val="none" w:sz="0" w:space="0" w:color="auto"/>
        <w:left w:val="none" w:sz="0" w:space="0" w:color="auto"/>
        <w:bottom w:val="none" w:sz="0" w:space="0" w:color="auto"/>
        <w:right w:val="none" w:sz="0" w:space="0" w:color="auto"/>
      </w:divBdr>
    </w:div>
    <w:div w:id="1130246885">
      <w:bodyDiv w:val="1"/>
      <w:marLeft w:val="0"/>
      <w:marRight w:val="0"/>
      <w:marTop w:val="0"/>
      <w:marBottom w:val="0"/>
      <w:divBdr>
        <w:top w:val="none" w:sz="0" w:space="0" w:color="auto"/>
        <w:left w:val="none" w:sz="0" w:space="0" w:color="auto"/>
        <w:bottom w:val="none" w:sz="0" w:space="0" w:color="auto"/>
        <w:right w:val="none" w:sz="0" w:space="0" w:color="auto"/>
      </w:divBdr>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345249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8773943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544464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738203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76567611">
      <w:bodyDiv w:val="1"/>
      <w:marLeft w:val="0"/>
      <w:marRight w:val="0"/>
      <w:marTop w:val="0"/>
      <w:marBottom w:val="0"/>
      <w:divBdr>
        <w:top w:val="none" w:sz="0" w:space="0" w:color="auto"/>
        <w:left w:val="none" w:sz="0" w:space="0" w:color="auto"/>
        <w:bottom w:val="none" w:sz="0" w:space="0" w:color="auto"/>
        <w:right w:val="none" w:sz="0" w:space="0" w:color="auto"/>
      </w:divBdr>
    </w:div>
    <w:div w:id="168686063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350487">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1530345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9474425">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4</cp:revision>
  <dcterms:created xsi:type="dcterms:W3CDTF">2024-04-07T14:15:00Z</dcterms:created>
  <dcterms:modified xsi:type="dcterms:W3CDTF">2024-04-08T01:21:00Z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